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AB31" w14:textId="52F5786D" w:rsidR="00CD5EC2" w:rsidRPr="00401093" w:rsidRDefault="00CD5EC2" w:rsidP="00FE650D">
      <w:pPr>
        <w:spacing w:after="0" w:line="276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1018458" w14:textId="5DF98666" w:rsidR="00CD5EC2" w:rsidRPr="00401093" w:rsidRDefault="00F26937" w:rsidP="00F26937">
      <w:pPr>
        <w:spacing w:after="0" w:line="276" w:lineRule="auto"/>
        <w:ind w:firstLine="36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LEGE</w:t>
      </w:r>
    </w:p>
    <w:p w14:paraId="323EDC17" w14:textId="13BE79FA" w:rsidR="00630949" w:rsidRPr="00401093" w:rsidRDefault="00051BE8" w:rsidP="001429C6">
      <w:pPr>
        <w:spacing w:after="0" w:line="276" w:lineRule="auto"/>
        <w:ind w:firstLine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401093">
        <w:rPr>
          <w:rFonts w:ascii="Times New Roman" w:hAnsi="Times New Roman"/>
          <w:sz w:val="24"/>
          <w:szCs w:val="24"/>
          <w:lang w:val="ro-RO"/>
        </w:rPr>
        <w:t>privind înfiin</w:t>
      </w:r>
      <w:r w:rsidR="00D32D28">
        <w:rPr>
          <w:rFonts w:ascii="Times New Roman" w:hAnsi="Times New Roman"/>
          <w:sz w:val="24"/>
          <w:szCs w:val="24"/>
          <w:lang w:val="ro-RO"/>
        </w:rPr>
        <w:t>ț</w:t>
      </w:r>
      <w:r w:rsidRPr="00401093">
        <w:rPr>
          <w:rFonts w:ascii="Times New Roman" w:hAnsi="Times New Roman"/>
          <w:sz w:val="24"/>
          <w:szCs w:val="24"/>
          <w:lang w:val="ro-RO"/>
        </w:rPr>
        <w:t xml:space="preserve">area, organizarea </w:t>
      </w:r>
      <w:r w:rsidR="00D32D28">
        <w:rPr>
          <w:rFonts w:ascii="Times New Roman" w:hAnsi="Times New Roman"/>
          <w:sz w:val="24"/>
          <w:szCs w:val="24"/>
          <w:lang w:val="ro-RO"/>
        </w:rPr>
        <w:t>ș</w:t>
      </w:r>
      <w:r w:rsidRPr="00401093">
        <w:rPr>
          <w:rFonts w:ascii="Times New Roman" w:hAnsi="Times New Roman"/>
          <w:sz w:val="24"/>
          <w:szCs w:val="24"/>
          <w:lang w:val="ro-RO"/>
        </w:rPr>
        <w:t>i func</w:t>
      </w:r>
      <w:r w:rsidR="00D32D28">
        <w:rPr>
          <w:rFonts w:ascii="Times New Roman" w:hAnsi="Times New Roman"/>
          <w:sz w:val="24"/>
          <w:szCs w:val="24"/>
          <w:lang w:val="ro-RO"/>
        </w:rPr>
        <w:t>ț</w:t>
      </w:r>
      <w:r w:rsidR="00CD5EC2" w:rsidRPr="00401093">
        <w:rPr>
          <w:rFonts w:ascii="Times New Roman" w:hAnsi="Times New Roman"/>
          <w:sz w:val="24"/>
          <w:szCs w:val="24"/>
          <w:lang w:val="ro-RO"/>
        </w:rPr>
        <w:t>ionarea</w:t>
      </w:r>
      <w:r w:rsidR="005713B6" w:rsidRPr="00401093">
        <w:rPr>
          <w:rFonts w:ascii="Times New Roman" w:hAnsi="Times New Roman"/>
          <w:sz w:val="24"/>
          <w:szCs w:val="24"/>
          <w:lang w:val="ro-RO"/>
        </w:rPr>
        <w:t xml:space="preserve"> comitetelor s</w:t>
      </w:r>
      <w:r w:rsidR="00D45551" w:rsidRPr="00401093">
        <w:rPr>
          <w:rFonts w:ascii="Times New Roman" w:hAnsi="Times New Roman"/>
          <w:sz w:val="24"/>
          <w:szCs w:val="24"/>
          <w:lang w:val="ro-RO"/>
        </w:rPr>
        <w:t>ectoriale</w:t>
      </w:r>
    </w:p>
    <w:p w14:paraId="7A7535F2" w14:textId="77777777" w:rsidR="001851CA" w:rsidRPr="00401093" w:rsidRDefault="001851CA" w:rsidP="00FE65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7FE11A36" w14:textId="77777777" w:rsidR="001851CA" w:rsidRPr="00401093" w:rsidRDefault="001851CA" w:rsidP="00F269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   </w:t>
      </w:r>
    </w:p>
    <w:p w14:paraId="79B79235" w14:textId="3A4F6CC6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CAPITOLUL </w:t>
      </w:r>
      <w:r w:rsidR="00F26937">
        <w:rPr>
          <w:rFonts w:ascii="Times New Roman" w:eastAsiaTheme="minorHAnsi" w:hAnsi="Times New Roman"/>
          <w:bCs/>
          <w:sz w:val="24"/>
          <w:szCs w:val="24"/>
          <w:lang w:val="ro-RO"/>
        </w:rPr>
        <w:t>I</w:t>
      </w:r>
    </w:p>
    <w:p w14:paraId="1271008E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Înfiin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area </w:t>
      </w:r>
      <w:r w:rsidR="00BE36D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c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omitetelor </w:t>
      </w:r>
      <w:r w:rsidR="00BE36D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s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ectoriale</w:t>
      </w:r>
    </w:p>
    <w:p w14:paraId="142F0076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u w:val="single"/>
          <w:lang w:val="ro-RO"/>
        </w:rPr>
      </w:pPr>
    </w:p>
    <w:p w14:paraId="6A315D2C" w14:textId="140CB46F" w:rsidR="001851CA" w:rsidRPr="00401093" w:rsidRDefault="0081110B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>
        <w:rPr>
          <w:rFonts w:ascii="Times New Roman" w:eastAsiaTheme="minorHAnsi" w:hAnsi="Times New Roman"/>
          <w:bCs/>
          <w:sz w:val="24"/>
          <w:szCs w:val="24"/>
          <w:lang w:val="ro-RO"/>
        </w:rPr>
        <w:t>Art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. 1</w:t>
      </w:r>
    </w:p>
    <w:p w14:paraId="02D04491" w14:textId="3D86B440" w:rsidR="001851CA" w:rsidRPr="00401093" w:rsidRDefault="00314579" w:rsidP="001429C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(1) Comitetele s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ectoriale sunt institu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 de dialog social de utilitate publică, cu personalitate juridică, organizate în baza prezentei </w:t>
      </w:r>
      <w:r w:rsidR="00FE650D">
        <w:rPr>
          <w:rFonts w:ascii="Times New Roman" w:eastAsiaTheme="minorHAnsi" w:hAnsi="Times New Roman"/>
          <w:bCs/>
          <w:sz w:val="24"/>
          <w:szCs w:val="24"/>
          <w:lang w:val="ro-RO"/>
        </w:rPr>
        <w:t>legi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la nivelul sectoarelor de negociere colectivă </w:t>
      </w:r>
      <w:r w:rsidR="009F05A1" w:rsidRPr="00401093">
        <w:rPr>
          <w:rFonts w:ascii="Times New Roman" w:eastAsiaTheme="minorHAnsi" w:hAnsi="Times New Roman"/>
          <w:sz w:val="24"/>
          <w:szCs w:val="24"/>
          <w:lang w:val="ro-RO"/>
        </w:rPr>
        <w:t>astfel cu</w:t>
      </w:r>
      <w:r w:rsidR="00976888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m sunt acestea </w:t>
      </w:r>
      <w:r w:rsidR="00A47502" w:rsidRPr="00401093">
        <w:rPr>
          <w:rFonts w:ascii="Times New Roman" w:eastAsiaTheme="minorHAnsi" w:hAnsi="Times New Roman"/>
          <w:sz w:val="24"/>
          <w:szCs w:val="24"/>
          <w:lang w:val="ro-RO"/>
        </w:rPr>
        <w:t>aprobate prin ordin al ministrului responsabil cu dialogul social conform</w:t>
      </w:r>
      <w:r w:rsidR="0047178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Legii</w:t>
      </w:r>
      <w:r w:rsidR="00A47502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07155B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privind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dialogul social nr. 367/2022, cu modificările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completările ulterioare. </w:t>
      </w:r>
    </w:p>
    <w:p w14:paraId="0AE33184" w14:textId="77777777" w:rsidR="001851CA" w:rsidRPr="00401093" w:rsidRDefault="001851CA" w:rsidP="001429C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(2) Un comitet sectorial poate să cuprindă</w:t>
      </w:r>
      <w:r w:rsidR="00A8213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8A6FB5" w:rsidRPr="00401093">
        <w:rPr>
          <w:rFonts w:ascii="Times New Roman" w:eastAsiaTheme="minorHAnsi" w:hAnsi="Times New Roman"/>
          <w:sz w:val="24"/>
          <w:szCs w:val="24"/>
          <w:lang w:val="ro-RO"/>
        </w:rPr>
        <w:t>un singur sector de negociere colectivă</w:t>
      </w:r>
      <w:r w:rsidR="00821026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.</w:t>
      </w:r>
    </w:p>
    <w:p w14:paraId="48EF4955" w14:textId="77777777" w:rsidR="001851CA" w:rsidRDefault="001851CA" w:rsidP="001429C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(3) </w:t>
      </w:r>
      <w:r w:rsidR="003E2754" w:rsidRPr="00401093">
        <w:rPr>
          <w:rFonts w:ascii="Times New Roman" w:eastAsiaTheme="minorHAnsi" w:hAnsi="Times New Roman"/>
          <w:sz w:val="24"/>
          <w:szCs w:val="24"/>
          <w:lang w:val="ro-RO"/>
        </w:rPr>
        <w:t>La nivelul unui</w:t>
      </w:r>
      <w:r w:rsidR="00821026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sector de negociere colectivă </w:t>
      </w:r>
      <w:r w:rsidR="003E2754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47178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se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poate </w:t>
      </w:r>
      <w:r w:rsidR="003E2754" w:rsidRPr="00401093">
        <w:rPr>
          <w:rFonts w:ascii="Times New Roman" w:eastAsiaTheme="minorHAnsi" w:hAnsi="Times New Roman"/>
          <w:sz w:val="24"/>
          <w:szCs w:val="24"/>
          <w:lang w:val="ro-RO"/>
        </w:rPr>
        <w:t>constitui un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3E2754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singur </w:t>
      </w:r>
      <w:r w:rsidR="00314579" w:rsidRPr="00401093">
        <w:rPr>
          <w:rFonts w:ascii="Times New Roman" w:eastAsiaTheme="minorHAnsi" w:hAnsi="Times New Roman"/>
          <w:sz w:val="24"/>
          <w:szCs w:val="24"/>
          <w:lang w:val="ro-RO"/>
        </w:rPr>
        <w:t>comitet s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ectorial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.</w:t>
      </w:r>
    </w:p>
    <w:p w14:paraId="2D437F0A" w14:textId="77777777" w:rsidR="00F26937" w:rsidRPr="00401093" w:rsidRDefault="00F26937" w:rsidP="001429C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1EDD0B14" w14:textId="581E285B" w:rsidR="00734779" w:rsidRPr="00192E2F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F26937">
        <w:rPr>
          <w:rFonts w:ascii="Times New Roman" w:eastAsiaTheme="minorHAnsi" w:hAnsi="Times New Roman"/>
          <w:bCs/>
          <w:sz w:val="24"/>
          <w:szCs w:val="24"/>
          <w:lang w:val="ro-RO"/>
        </w:rPr>
        <w:t>2</w:t>
      </w:r>
    </w:p>
    <w:p w14:paraId="20FEB437" w14:textId="77777777" w:rsidR="00734779" w:rsidRPr="00192E2F" w:rsidRDefault="001851CA" w:rsidP="001429C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Pentru înfiin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area unui comitet sectorial este necesar acordul de asociere a cel pu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in două organiza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ii, </w:t>
      </w:r>
      <w:r w:rsidR="00DE3DE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una patronală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DE3DE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i una sindicală,</w:t>
      </w: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reprezentative la nive</w:t>
      </w:r>
      <w:r w:rsidR="00471782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lul</w:t>
      </w:r>
      <w:r w:rsidR="00DB250C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DB250C" w:rsidRPr="00192E2F">
        <w:rPr>
          <w:rFonts w:ascii="Times New Roman" w:eastAsiaTheme="minorHAnsi" w:hAnsi="Times New Roman"/>
          <w:sz w:val="24"/>
          <w:szCs w:val="24"/>
          <w:lang w:val="ro-RO"/>
        </w:rPr>
        <w:t>sectorului de negociere colectivă</w:t>
      </w: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. </w:t>
      </w:r>
    </w:p>
    <w:p w14:paraId="6654736D" w14:textId="77777777" w:rsidR="00C56343" w:rsidRPr="00401093" w:rsidRDefault="00207FBD" w:rsidP="001429C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În cazul în care există mai </w:t>
      </w:r>
      <w:r w:rsidR="00C6414F" w:rsidRPr="00192E2F">
        <w:rPr>
          <w:rFonts w:ascii="Times New Roman" w:eastAsiaTheme="minorHAnsi" w:hAnsi="Times New Roman"/>
          <w:sz w:val="24"/>
          <w:szCs w:val="24"/>
          <w:lang w:val="ro-RO"/>
        </w:rPr>
        <w:t>multe 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C6414F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ii patronale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C6414F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i/sau sindicale reprezentative la nivel de sector, </w:t>
      </w:r>
      <w:r w:rsidR="00BA2ADB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este </w:t>
      </w:r>
      <w:r w:rsidR="00630949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obligatorie notificarea </w:t>
      </w:r>
      <w:r w:rsidR="00BD36A7" w:rsidRPr="00192E2F">
        <w:rPr>
          <w:rFonts w:ascii="Times New Roman" w:eastAsiaTheme="minorHAnsi" w:hAnsi="Times New Roman"/>
          <w:sz w:val="24"/>
          <w:szCs w:val="24"/>
          <w:lang w:val="ro-RO"/>
        </w:rPr>
        <w:t>t</w:t>
      </w:r>
      <w:r w:rsidR="00630949" w:rsidRPr="00192E2F">
        <w:rPr>
          <w:rFonts w:ascii="Times New Roman" w:eastAsiaTheme="minorHAnsi" w:hAnsi="Times New Roman"/>
          <w:sz w:val="24"/>
          <w:szCs w:val="24"/>
          <w:lang w:val="ro-RO"/>
        </w:rPr>
        <w:t>uturor</w:t>
      </w:r>
      <w:r w:rsidR="00BD36A7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acest</w:t>
      </w:r>
      <w:r w:rsidR="00630949" w:rsidRPr="00192E2F">
        <w:rPr>
          <w:rFonts w:ascii="Times New Roman" w:eastAsiaTheme="minorHAnsi" w:hAnsi="Times New Roman"/>
          <w:sz w:val="24"/>
          <w:szCs w:val="24"/>
          <w:lang w:val="ro-RO"/>
        </w:rPr>
        <w:t>or</w:t>
      </w:r>
      <w:r w:rsidR="00BD36A7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BD36A7" w:rsidRPr="00192E2F">
        <w:rPr>
          <w:rFonts w:ascii="Times New Roman" w:eastAsiaTheme="minorHAnsi" w:hAnsi="Times New Roman"/>
          <w:sz w:val="24"/>
          <w:szCs w:val="24"/>
          <w:lang w:val="ro-RO"/>
        </w:rPr>
        <w:t>ii în legătură cu inten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BD36A7" w:rsidRPr="00192E2F">
        <w:rPr>
          <w:rFonts w:ascii="Times New Roman" w:eastAsiaTheme="minorHAnsi" w:hAnsi="Times New Roman"/>
          <w:sz w:val="24"/>
          <w:szCs w:val="24"/>
          <w:lang w:val="ro-RO"/>
        </w:rPr>
        <w:t>ia de înfiin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BD36A7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are a unui </w:t>
      </w:r>
      <w:r w:rsidR="00192E2F">
        <w:rPr>
          <w:rFonts w:ascii="Times New Roman" w:eastAsiaTheme="minorHAnsi" w:hAnsi="Times New Roman"/>
          <w:sz w:val="24"/>
          <w:szCs w:val="24"/>
          <w:lang w:val="ro-RO"/>
        </w:rPr>
        <w:t>c</w:t>
      </w:r>
      <w:r w:rsidR="00BD36A7" w:rsidRPr="00192E2F">
        <w:rPr>
          <w:rFonts w:ascii="Times New Roman" w:eastAsiaTheme="minorHAnsi" w:hAnsi="Times New Roman"/>
          <w:sz w:val="24"/>
          <w:szCs w:val="24"/>
          <w:lang w:val="ro-RO"/>
        </w:rPr>
        <w:t>omitet</w:t>
      </w:r>
      <w:r w:rsidR="00BD36A7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192E2F">
        <w:rPr>
          <w:rFonts w:ascii="Times New Roman" w:eastAsiaTheme="minorHAnsi" w:hAnsi="Times New Roman"/>
          <w:sz w:val="24"/>
          <w:szCs w:val="24"/>
          <w:lang w:val="ro-RO"/>
        </w:rPr>
        <w:t>s</w:t>
      </w:r>
      <w:r w:rsidR="00BD36A7" w:rsidRPr="00401093">
        <w:rPr>
          <w:rFonts w:ascii="Times New Roman" w:eastAsiaTheme="minorHAnsi" w:hAnsi="Times New Roman"/>
          <w:sz w:val="24"/>
          <w:szCs w:val="24"/>
          <w:lang w:val="ro-RO"/>
        </w:rPr>
        <w:t>ectorial</w:t>
      </w:r>
      <w:r w:rsidR="00430ABB" w:rsidRPr="00401093">
        <w:rPr>
          <w:rFonts w:ascii="Times New Roman" w:eastAsiaTheme="minorHAnsi" w:hAnsi="Times New Roman"/>
          <w:sz w:val="24"/>
          <w:szCs w:val="24"/>
          <w:lang w:val="ro-RO"/>
        </w:rPr>
        <w:t>,</w:t>
      </w:r>
      <w:r w:rsidR="00430ABB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430AB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toate </w:t>
      </w:r>
      <w:r w:rsidR="00483840" w:rsidRPr="00401093">
        <w:rPr>
          <w:rFonts w:ascii="Times New Roman" w:eastAsiaTheme="minorHAnsi" w:hAnsi="Times New Roman"/>
          <w:sz w:val="24"/>
          <w:szCs w:val="24"/>
          <w:lang w:val="ro-RO"/>
        </w:rPr>
        <w:t>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483840" w:rsidRPr="00401093">
        <w:rPr>
          <w:rFonts w:ascii="Times New Roman" w:eastAsiaTheme="minorHAnsi" w:hAnsi="Times New Roman"/>
          <w:sz w:val="24"/>
          <w:szCs w:val="24"/>
          <w:lang w:val="ro-RO"/>
        </w:rPr>
        <w:t>iile</w:t>
      </w:r>
      <w:r w:rsidR="00430AB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patronale si/sau sindicale reprezen</w:t>
      </w:r>
      <w:r w:rsidR="006B4F80" w:rsidRPr="00401093">
        <w:rPr>
          <w:rFonts w:ascii="Times New Roman" w:eastAsiaTheme="minorHAnsi" w:hAnsi="Times New Roman"/>
          <w:sz w:val="24"/>
          <w:szCs w:val="24"/>
          <w:lang w:val="ro-RO"/>
        </w:rPr>
        <w:t>t</w:t>
      </w:r>
      <w:r w:rsidR="00430ABB" w:rsidRPr="00401093">
        <w:rPr>
          <w:rFonts w:ascii="Times New Roman" w:eastAsiaTheme="minorHAnsi" w:hAnsi="Times New Roman"/>
          <w:sz w:val="24"/>
          <w:szCs w:val="24"/>
          <w:lang w:val="ro-RO"/>
        </w:rPr>
        <w:t>ative la nivel de sector av</w:t>
      </w:r>
      <w:r w:rsidR="00201DB3" w:rsidRPr="00401093">
        <w:rPr>
          <w:rFonts w:ascii="Times New Roman" w:eastAsiaTheme="minorHAnsi" w:hAnsi="Times New Roman"/>
          <w:sz w:val="24"/>
          <w:szCs w:val="24"/>
          <w:lang w:val="ro-RO"/>
        </w:rPr>
        <w:t>â</w:t>
      </w:r>
      <w:r w:rsidR="00430ABB" w:rsidRPr="00401093">
        <w:rPr>
          <w:rFonts w:ascii="Times New Roman" w:eastAsiaTheme="minorHAnsi" w:hAnsi="Times New Roman"/>
          <w:sz w:val="24"/>
          <w:szCs w:val="24"/>
          <w:lang w:val="ro-RO"/>
        </w:rPr>
        <w:t>nd dreptul de a semna ac</w:t>
      </w:r>
      <w:r w:rsidR="006B4F80" w:rsidRPr="00401093">
        <w:rPr>
          <w:rFonts w:ascii="Times New Roman" w:eastAsiaTheme="minorHAnsi" w:hAnsi="Times New Roman"/>
          <w:sz w:val="24"/>
          <w:szCs w:val="24"/>
          <w:lang w:val="ro-RO"/>
        </w:rPr>
        <w:t>ordul de asociere pentru înfiin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430ABB" w:rsidRPr="00401093">
        <w:rPr>
          <w:rFonts w:ascii="Times New Roman" w:eastAsiaTheme="minorHAnsi" w:hAnsi="Times New Roman"/>
          <w:sz w:val="24"/>
          <w:szCs w:val="24"/>
          <w:lang w:val="ro-RO"/>
        </w:rPr>
        <w:t>area comitetului sectorial</w:t>
      </w:r>
      <w:r w:rsidR="00353C4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. </w:t>
      </w:r>
    </w:p>
    <w:p w14:paraId="50DD0772" w14:textId="77777777" w:rsidR="00734779" w:rsidRPr="00401093" w:rsidRDefault="004E634D" w:rsidP="001429C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Inten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ia de </w:t>
      </w:r>
      <w:r w:rsidR="00C81FBE" w:rsidRPr="00401093">
        <w:rPr>
          <w:rFonts w:ascii="Times New Roman" w:eastAsiaTheme="minorHAnsi" w:hAnsi="Times New Roman"/>
          <w:sz w:val="24"/>
          <w:szCs w:val="24"/>
          <w:lang w:val="ro-RO"/>
        </w:rPr>
        <w:t>î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nfiin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314579" w:rsidRPr="00401093">
        <w:rPr>
          <w:rFonts w:ascii="Times New Roman" w:eastAsiaTheme="minorHAnsi" w:hAnsi="Times New Roman"/>
          <w:sz w:val="24"/>
          <w:szCs w:val="24"/>
          <w:lang w:val="ro-RO"/>
        </w:rPr>
        <w:t>are a unui comitet s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ectorial se notific</w:t>
      </w:r>
      <w:r w:rsidR="00C81FBE" w:rsidRPr="00401093">
        <w:rPr>
          <w:rFonts w:ascii="Times New Roman" w:eastAsiaTheme="minorHAnsi" w:hAnsi="Times New Roman"/>
          <w:sz w:val="24"/>
          <w:szCs w:val="24"/>
          <w:lang w:val="ro-RO"/>
        </w:rPr>
        <w:t>ă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2D3CE4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79087D" w:rsidRPr="00401093">
        <w:rPr>
          <w:rFonts w:ascii="Times New Roman" w:eastAsiaTheme="minorHAnsi" w:hAnsi="Times New Roman"/>
          <w:sz w:val="24"/>
          <w:szCs w:val="24"/>
          <w:lang w:val="ro-RO"/>
        </w:rPr>
        <w:t>confedera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79087D" w:rsidRPr="00401093">
        <w:rPr>
          <w:rFonts w:ascii="Times New Roman" w:eastAsiaTheme="minorHAnsi" w:hAnsi="Times New Roman"/>
          <w:sz w:val="24"/>
          <w:szCs w:val="24"/>
          <w:lang w:val="ro-RO"/>
        </w:rPr>
        <w:t>iil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or </w:t>
      </w:r>
      <w:r w:rsidR="0079087D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sindicale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79087D" w:rsidRPr="00401093">
        <w:rPr>
          <w:rFonts w:ascii="Times New Roman" w:eastAsiaTheme="minorHAnsi" w:hAnsi="Times New Roman"/>
          <w:sz w:val="24"/>
          <w:szCs w:val="24"/>
          <w:lang w:val="ro-RO"/>
        </w:rPr>
        <w:t>i patronale reprezentative la nivel na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79087D" w:rsidRPr="00401093">
        <w:rPr>
          <w:rFonts w:ascii="Times New Roman" w:eastAsiaTheme="minorHAnsi" w:hAnsi="Times New Roman"/>
          <w:sz w:val="24"/>
          <w:szCs w:val="24"/>
          <w:lang w:val="ro-RO"/>
        </w:rPr>
        <w:t>ional</w:t>
      </w:r>
      <w:r w:rsidR="00981438" w:rsidRPr="00401093">
        <w:rPr>
          <w:rFonts w:ascii="Times New Roman" w:eastAsiaTheme="minorHAnsi" w:hAnsi="Times New Roman"/>
          <w:sz w:val="24"/>
          <w:szCs w:val="24"/>
          <w:lang w:val="ro-RO"/>
        </w:rPr>
        <w:t>.</w:t>
      </w:r>
    </w:p>
    <w:p w14:paraId="4A737B01" w14:textId="77777777" w:rsidR="00734779" w:rsidRPr="00401093" w:rsidRDefault="001851CA" w:rsidP="004A5808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Prin excep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ie</w:t>
      </w:r>
      <w:r w:rsidR="006204D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6204DE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de la </w:t>
      </w:r>
      <w:r w:rsidR="006B4F80" w:rsidRPr="00401093">
        <w:rPr>
          <w:rFonts w:ascii="Times New Roman" w:eastAsiaTheme="minorHAnsi" w:hAnsi="Times New Roman"/>
          <w:sz w:val="24"/>
          <w:szCs w:val="24"/>
          <w:lang w:val="ro-RO"/>
        </w:rPr>
        <w:t>prevederile alin. (1)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, </w:t>
      </w:r>
      <w:r w:rsidR="000F785F" w:rsidRPr="00401093">
        <w:rPr>
          <w:rFonts w:ascii="Times New Roman" w:eastAsiaTheme="minorHAnsi" w:hAnsi="Times New Roman"/>
          <w:sz w:val="24"/>
          <w:szCs w:val="24"/>
          <w:lang w:val="ro-RO"/>
        </w:rPr>
        <w:t>pentru înfiin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6204DE" w:rsidRPr="00401093">
        <w:rPr>
          <w:rFonts w:ascii="Times New Roman" w:eastAsiaTheme="minorHAnsi" w:hAnsi="Times New Roman"/>
          <w:sz w:val="24"/>
          <w:szCs w:val="24"/>
          <w:lang w:val="ro-RO"/>
        </w:rPr>
        <w:t>area unui comitet sectorial în situa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6204DE" w:rsidRPr="00401093">
        <w:rPr>
          <w:rFonts w:ascii="Times New Roman" w:eastAsiaTheme="minorHAnsi" w:hAnsi="Times New Roman"/>
          <w:sz w:val="24"/>
          <w:szCs w:val="24"/>
          <w:lang w:val="ro-RO"/>
        </w:rPr>
        <w:t>iile</w:t>
      </w:r>
      <w:r w:rsidR="006204D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enumerate mai jos</w:t>
      </w:r>
      <w:r w:rsidR="00DB025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,</w:t>
      </w:r>
      <w:r w:rsidR="006204D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6204DE" w:rsidRPr="00401093">
        <w:rPr>
          <w:rFonts w:ascii="Times New Roman" w:eastAsiaTheme="minorHAnsi" w:hAnsi="Times New Roman"/>
          <w:sz w:val="24"/>
          <w:szCs w:val="24"/>
          <w:lang w:val="ro-RO"/>
        </w:rPr>
        <w:t>acordul de asociere se va semna după cum urmează</w:t>
      </w:r>
      <w:r w:rsidR="006204D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:</w:t>
      </w:r>
      <w:r w:rsidR="00792C84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</w:p>
    <w:p w14:paraId="4B429FFE" w14:textId="77777777" w:rsidR="00192E2F" w:rsidRPr="00192E2F" w:rsidRDefault="00C43F1C" w:rsidP="004A5808">
      <w:pPr>
        <w:pStyle w:val="ListParagraph"/>
        <w:numPr>
          <w:ilvl w:val="0"/>
          <w:numId w:val="37"/>
        </w:numPr>
        <w:tabs>
          <w:tab w:val="left" w:pos="630"/>
          <w:tab w:val="left" w:pos="99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>d</w:t>
      </w:r>
      <w:r w:rsidR="006204DE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acă </w:t>
      </w:r>
      <w:r w:rsidR="001851C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angajatorul este un minister/autoritate de reglementare, acordul de asociere </w:t>
      </w:r>
      <w:r w:rsidR="00283C47" w:rsidRPr="00192E2F">
        <w:rPr>
          <w:rFonts w:ascii="Times New Roman" w:eastAsiaTheme="minorHAnsi" w:hAnsi="Times New Roman"/>
          <w:sz w:val="24"/>
          <w:szCs w:val="24"/>
          <w:lang w:val="ro-RO"/>
        </w:rPr>
        <w:t>se va</w:t>
      </w:r>
    </w:p>
    <w:p w14:paraId="5600A9D1" w14:textId="77777777" w:rsidR="00C17696" w:rsidRPr="00192E2F" w:rsidRDefault="00283C47" w:rsidP="004A5808">
      <w:pPr>
        <w:tabs>
          <w:tab w:val="left" w:pos="99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192E2F">
        <w:rPr>
          <w:rFonts w:ascii="Times New Roman" w:eastAsiaTheme="minorHAnsi" w:hAnsi="Times New Roman"/>
          <w:sz w:val="24"/>
          <w:szCs w:val="24"/>
          <w:lang w:val="ro-RO"/>
        </w:rPr>
        <w:t>semna de către</w:t>
      </w: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ministeru</w:t>
      </w:r>
      <w:r w:rsidR="00C256C6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l</w:t>
      </w:r>
      <w:r w:rsidR="001851C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, respectiv autori</w:t>
      </w:r>
      <w:r w:rsidR="00C256C6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tatea</w:t>
      </w: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de reglementare care are rolul de angajator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i cel pu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in </w:t>
      </w:r>
      <w:r w:rsidR="00C256C6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o </w:t>
      </w:r>
      <w:r w:rsidRPr="00192E2F">
        <w:rPr>
          <w:rFonts w:ascii="Times New Roman" w:eastAsiaTheme="minorHAnsi" w:hAnsi="Times New Roman"/>
          <w:sz w:val="24"/>
          <w:szCs w:val="24"/>
          <w:lang w:val="ro-RO"/>
        </w:rPr>
        <w:t>confedera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192E2F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791EA2" w:rsidRPr="00192E2F">
        <w:rPr>
          <w:rFonts w:ascii="Times New Roman" w:eastAsiaTheme="minorHAnsi" w:hAnsi="Times New Roman"/>
          <w:sz w:val="24"/>
          <w:szCs w:val="24"/>
          <w:lang w:val="ro-RO"/>
        </w:rPr>
        <w:t>e</w:t>
      </w:r>
      <w:r w:rsidR="00791EA2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Pr="00192E2F">
        <w:rPr>
          <w:rFonts w:ascii="Times New Roman" w:eastAsiaTheme="minorHAnsi" w:hAnsi="Times New Roman"/>
          <w:sz w:val="24"/>
          <w:szCs w:val="24"/>
          <w:lang w:val="ro-RO"/>
        </w:rPr>
        <w:t>sindicală</w:t>
      </w: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Pr="00192E2F">
        <w:rPr>
          <w:rFonts w:ascii="Times New Roman" w:eastAsiaTheme="minorHAnsi" w:hAnsi="Times New Roman"/>
          <w:sz w:val="24"/>
          <w:szCs w:val="24"/>
          <w:lang w:val="ro-RO"/>
        </w:rPr>
        <w:t>reprezentativă</w:t>
      </w:r>
      <w:r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la nivel na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ional care să aibă ca afiliat o organiza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>ie sindicală din sectorul de negociere colectivă reprezentat în respectivul comitet sectorial</w:t>
      </w:r>
      <w:r w:rsidR="00B473B8">
        <w:rPr>
          <w:rFonts w:ascii="Times New Roman" w:eastAsiaTheme="minorHAnsi" w:hAnsi="Times New Roman"/>
          <w:bCs/>
          <w:sz w:val="24"/>
          <w:szCs w:val="24"/>
          <w:lang w:val="ro-RO"/>
        </w:rPr>
        <w:t>;</w:t>
      </w:r>
      <w:r w:rsidR="0000027F" w:rsidRPr="00192E2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</w:p>
    <w:p w14:paraId="727F88E5" w14:textId="77777777" w:rsidR="00192E2F" w:rsidRDefault="00C43F1C" w:rsidP="004A5808">
      <w:pPr>
        <w:pStyle w:val="ListParagraph"/>
        <w:numPr>
          <w:ilvl w:val="0"/>
          <w:numId w:val="37"/>
        </w:numPr>
        <w:tabs>
          <w:tab w:val="left" w:pos="630"/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>d</w:t>
      </w:r>
      <w:r w:rsidR="00D24FEA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acă </w:t>
      </w:r>
      <w:r w:rsidR="00C07551" w:rsidRPr="00192E2F">
        <w:rPr>
          <w:rFonts w:ascii="Times New Roman" w:eastAsiaTheme="minorHAnsi" w:hAnsi="Times New Roman"/>
          <w:sz w:val="24"/>
          <w:szCs w:val="24"/>
          <w:lang w:val="ro-RO"/>
        </w:rPr>
        <w:t>nu există 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C07551" w:rsidRPr="00192E2F">
        <w:rPr>
          <w:rFonts w:ascii="Times New Roman" w:eastAsiaTheme="minorHAnsi" w:hAnsi="Times New Roman"/>
          <w:sz w:val="24"/>
          <w:szCs w:val="24"/>
          <w:lang w:val="ro-RO"/>
        </w:rPr>
        <w:t>ii</w:t>
      </w:r>
      <w:r w:rsidR="000A1DCC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C07551" w:rsidRPr="00192E2F">
        <w:rPr>
          <w:rFonts w:ascii="Times New Roman" w:eastAsiaTheme="minorHAnsi" w:hAnsi="Times New Roman"/>
          <w:sz w:val="24"/>
          <w:szCs w:val="24"/>
          <w:lang w:val="ro-RO"/>
        </w:rPr>
        <w:t>patronale</w:t>
      </w:r>
      <w:r w:rsidR="0000027F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4775C5" w:rsidRPr="00192E2F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C07551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nici </w:t>
      </w:r>
      <w:r w:rsidR="0000027F" w:rsidRPr="00192E2F">
        <w:rPr>
          <w:rFonts w:ascii="Times New Roman" w:eastAsiaTheme="minorHAnsi" w:hAnsi="Times New Roman"/>
          <w:sz w:val="24"/>
          <w:szCs w:val="24"/>
          <w:lang w:val="ro-RO"/>
        </w:rPr>
        <w:t>sindical</w:t>
      </w:r>
      <w:r w:rsidR="00C07551" w:rsidRPr="00192E2F">
        <w:rPr>
          <w:rFonts w:ascii="Times New Roman" w:eastAsiaTheme="minorHAnsi" w:hAnsi="Times New Roman"/>
          <w:sz w:val="24"/>
          <w:szCs w:val="24"/>
          <w:lang w:val="ro-RO"/>
        </w:rPr>
        <w:t>e</w:t>
      </w:r>
      <w:r w:rsidR="0000027F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, reprezentative la nivelul sectorului de </w:t>
      </w:r>
    </w:p>
    <w:p w14:paraId="21B3AE75" w14:textId="77777777" w:rsidR="003C711E" w:rsidRPr="00192E2F" w:rsidRDefault="0000027F" w:rsidP="004A5808">
      <w:pPr>
        <w:tabs>
          <w:tab w:val="left" w:pos="99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192E2F">
        <w:rPr>
          <w:rFonts w:ascii="Times New Roman" w:eastAsiaTheme="minorHAnsi" w:hAnsi="Times New Roman"/>
          <w:sz w:val="24"/>
          <w:szCs w:val="24"/>
          <w:lang w:val="ro-RO"/>
        </w:rPr>
        <w:t>negociere colectivă,</w:t>
      </w:r>
      <w:r w:rsidR="00FC50A1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2F0541" w:rsidRPr="00192E2F">
        <w:rPr>
          <w:rFonts w:ascii="Times New Roman" w:eastAsiaTheme="minorHAnsi" w:hAnsi="Times New Roman"/>
          <w:sz w:val="24"/>
          <w:szCs w:val="24"/>
          <w:lang w:val="ro-RO"/>
        </w:rPr>
        <w:t>acordul de asociere</w:t>
      </w:r>
      <w:r w:rsidR="00083AD5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este necesar a fi semnat </w:t>
      </w:r>
      <w:r w:rsidR="00CB3E9A" w:rsidRPr="00192E2F">
        <w:rPr>
          <w:rFonts w:ascii="Times New Roman" w:eastAsiaTheme="minorHAnsi" w:hAnsi="Times New Roman"/>
          <w:sz w:val="24"/>
          <w:szCs w:val="24"/>
          <w:lang w:val="ro-RO"/>
        </w:rPr>
        <w:t>de</w:t>
      </w:r>
      <w:r w:rsidR="00FC50A1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99717D" w:rsidRPr="00192E2F">
        <w:rPr>
          <w:rFonts w:ascii="Times New Roman" w:eastAsiaTheme="minorHAnsi" w:hAnsi="Times New Roman"/>
          <w:sz w:val="24"/>
          <w:szCs w:val="24"/>
          <w:lang w:val="ro-RO"/>
        </w:rPr>
        <w:t>c</w:t>
      </w:r>
      <w:r w:rsidR="007E4C6F" w:rsidRPr="00192E2F">
        <w:rPr>
          <w:rFonts w:ascii="Times New Roman" w:eastAsiaTheme="minorHAnsi" w:hAnsi="Times New Roman"/>
          <w:sz w:val="24"/>
          <w:szCs w:val="24"/>
          <w:lang w:val="ro-RO"/>
        </w:rPr>
        <w:t>onfedera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7E4C6F" w:rsidRPr="00192E2F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0D07A4" w:rsidRPr="00192E2F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7E4C6F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sindical</w:t>
      </w:r>
      <w:r w:rsidR="000D07A4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e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3C711E" w:rsidRPr="00192E2F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7E4C6F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patronal</w:t>
      </w:r>
      <w:r w:rsidR="003C711E" w:rsidRPr="00192E2F">
        <w:rPr>
          <w:rFonts w:ascii="Times New Roman" w:eastAsiaTheme="minorHAnsi" w:hAnsi="Times New Roman"/>
          <w:sz w:val="24"/>
          <w:szCs w:val="24"/>
          <w:lang w:val="ro-RO"/>
        </w:rPr>
        <w:t>e</w:t>
      </w:r>
      <w:r w:rsidR="007E4C6F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reprezentativ</w:t>
      </w:r>
      <w:r w:rsidR="000D07A4" w:rsidRPr="00192E2F">
        <w:rPr>
          <w:rFonts w:ascii="Times New Roman" w:eastAsiaTheme="minorHAnsi" w:hAnsi="Times New Roman"/>
          <w:sz w:val="24"/>
          <w:szCs w:val="24"/>
          <w:lang w:val="ro-RO"/>
        </w:rPr>
        <w:t>e</w:t>
      </w:r>
      <w:r w:rsidR="007E4C6F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la nivel na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7E4C6F" w:rsidRPr="00192E2F">
        <w:rPr>
          <w:rFonts w:ascii="Times New Roman" w:eastAsiaTheme="minorHAnsi" w:hAnsi="Times New Roman"/>
          <w:sz w:val="24"/>
          <w:szCs w:val="24"/>
          <w:lang w:val="ro-RO"/>
        </w:rPr>
        <w:t>ional</w:t>
      </w:r>
      <w:r w:rsidR="00FC50A1" w:rsidRPr="00192E2F">
        <w:rPr>
          <w:rFonts w:ascii="Times New Roman" w:eastAsiaTheme="minorHAnsi" w:hAnsi="Times New Roman"/>
          <w:sz w:val="24"/>
          <w:szCs w:val="24"/>
          <w:lang w:val="ro-RO"/>
        </w:rPr>
        <w:t>,</w:t>
      </w:r>
      <w:r w:rsidR="00CB3E9A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care a</w:t>
      </w:r>
      <w:r w:rsidR="00D24FEA" w:rsidRPr="00192E2F">
        <w:rPr>
          <w:rFonts w:ascii="Times New Roman" w:eastAsiaTheme="minorHAnsi" w:hAnsi="Times New Roman"/>
          <w:sz w:val="24"/>
          <w:szCs w:val="24"/>
          <w:lang w:val="ro-RO"/>
        </w:rPr>
        <w:t>u</w:t>
      </w:r>
      <w:r w:rsidR="00CB3E9A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afiliat</w:t>
      </w:r>
      <w:r w:rsidR="00D24FEA" w:rsidRPr="00192E2F">
        <w:rPr>
          <w:rFonts w:ascii="Times New Roman" w:eastAsiaTheme="minorHAnsi" w:hAnsi="Times New Roman"/>
          <w:sz w:val="24"/>
          <w:szCs w:val="24"/>
          <w:lang w:val="ro-RO"/>
        </w:rPr>
        <w:t>e</w:t>
      </w:r>
      <w:r w:rsidR="00CB3E9A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CB3E9A" w:rsidRPr="00192E2F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D24FEA" w:rsidRPr="00192E2F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CB3E9A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24FEA" w:rsidRPr="00192E2F">
        <w:rPr>
          <w:rFonts w:ascii="Times New Roman" w:eastAsiaTheme="minorHAnsi" w:hAnsi="Times New Roman"/>
          <w:sz w:val="24"/>
          <w:szCs w:val="24"/>
          <w:lang w:val="ro-RO"/>
        </w:rPr>
        <w:t>nereprezentative</w:t>
      </w:r>
      <w:r w:rsidR="00CB3E9A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 din sectorul de negociere colectivă pentru care se constituie respectivul comitet sectorial</w:t>
      </w:r>
      <w:r w:rsidR="00B473B8">
        <w:rPr>
          <w:rFonts w:ascii="Times New Roman" w:eastAsiaTheme="minorHAnsi" w:hAnsi="Times New Roman"/>
          <w:sz w:val="24"/>
          <w:szCs w:val="24"/>
          <w:lang w:val="ro-RO"/>
        </w:rPr>
        <w:t>;</w:t>
      </w:r>
    </w:p>
    <w:p w14:paraId="05387C53" w14:textId="77777777" w:rsidR="00192E2F" w:rsidRDefault="00C43F1C" w:rsidP="004A5808">
      <w:pPr>
        <w:pStyle w:val="ListParagraph"/>
        <w:numPr>
          <w:ilvl w:val="0"/>
          <w:numId w:val="37"/>
        </w:numPr>
        <w:tabs>
          <w:tab w:val="left" w:pos="630"/>
          <w:tab w:val="left" w:pos="9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>d</w:t>
      </w:r>
      <w:r w:rsidR="003C711E" w:rsidRPr="00192E2F">
        <w:rPr>
          <w:rFonts w:ascii="Times New Roman" w:eastAsiaTheme="minorHAnsi" w:hAnsi="Times New Roman"/>
          <w:sz w:val="24"/>
          <w:szCs w:val="24"/>
          <w:lang w:val="ro-RO"/>
        </w:rPr>
        <w:t>acă nu există 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3C711E"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ii, fie patronale, fie sindicale, reprezentative la nivelul sectorului </w:t>
      </w:r>
    </w:p>
    <w:p w14:paraId="63062A02" w14:textId="77777777" w:rsidR="00ED079B" w:rsidRPr="00192E2F" w:rsidRDefault="003C711E" w:rsidP="004A5808">
      <w:pPr>
        <w:tabs>
          <w:tab w:val="left" w:pos="99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192E2F">
        <w:rPr>
          <w:rFonts w:ascii="Times New Roman" w:eastAsiaTheme="minorHAnsi" w:hAnsi="Times New Roman"/>
          <w:sz w:val="24"/>
          <w:szCs w:val="24"/>
          <w:lang w:val="ro-RO"/>
        </w:rPr>
        <w:t>de negociere colectivă, acordul de asociere este necesar a fi semnat de 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192E2F">
        <w:rPr>
          <w:rFonts w:ascii="Times New Roman" w:eastAsiaTheme="minorHAnsi" w:hAnsi="Times New Roman"/>
          <w:sz w:val="24"/>
          <w:szCs w:val="24"/>
          <w:lang w:val="ro-RO"/>
        </w:rPr>
        <w:t xml:space="preserve">ia </w:t>
      </w:r>
      <w:r w:rsidR="00654CF4" w:rsidRPr="00192E2F">
        <w:rPr>
          <w:rFonts w:ascii="Times New Roman" w:eastAsiaTheme="minorHAnsi" w:hAnsi="Times New Roman"/>
          <w:sz w:val="24"/>
          <w:szCs w:val="24"/>
          <w:lang w:val="ro-RO"/>
        </w:rPr>
        <w:t>patronală sau sindicală reprezentativă la nivel de sector, după caz, împreună cu confedera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654CF4" w:rsidRPr="00192E2F">
        <w:rPr>
          <w:rFonts w:ascii="Times New Roman" w:eastAsiaTheme="minorHAnsi" w:hAnsi="Times New Roman"/>
          <w:sz w:val="24"/>
          <w:szCs w:val="24"/>
          <w:lang w:val="ro-RO"/>
        </w:rPr>
        <w:t>ia sindicală sau patronală reprezentativă la nivel na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654CF4" w:rsidRPr="00192E2F">
        <w:rPr>
          <w:rFonts w:ascii="Times New Roman" w:eastAsiaTheme="minorHAnsi" w:hAnsi="Times New Roman"/>
          <w:sz w:val="24"/>
          <w:szCs w:val="24"/>
          <w:lang w:val="ro-RO"/>
        </w:rPr>
        <w:t>ional, după caz, care are afiliată o 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654CF4" w:rsidRPr="00192E2F">
        <w:rPr>
          <w:rFonts w:ascii="Times New Roman" w:eastAsiaTheme="minorHAnsi" w:hAnsi="Times New Roman"/>
          <w:sz w:val="24"/>
          <w:szCs w:val="24"/>
          <w:lang w:val="ro-RO"/>
        </w:rPr>
        <w:t>ie sindicală sau patronală nereprezentativă, din sectorul de negociere colectivă pentru care se constituie respectivul comitet sectorial.</w:t>
      </w:r>
    </w:p>
    <w:p w14:paraId="7E866EDB" w14:textId="3609ED60" w:rsidR="001851CA" w:rsidRPr="00401093" w:rsidRDefault="0052268A" w:rsidP="001429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       </w:t>
      </w:r>
      <w:r w:rsidR="00211E4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</w:t>
      </w:r>
      <w:r w:rsidR="00A103C2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5)</w:t>
      </w:r>
      <w:r w:rsidR="00211E4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Pentru dobândirea personalită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 </w:t>
      </w:r>
      <w:r w:rsidR="004906D8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juridice potrivit prezentei </w:t>
      </w:r>
      <w:r w:rsidR="003B5E7C">
        <w:rPr>
          <w:rFonts w:ascii="Times New Roman" w:eastAsiaTheme="minorHAnsi" w:hAnsi="Times New Roman"/>
          <w:bCs/>
          <w:sz w:val="24"/>
          <w:szCs w:val="24"/>
          <w:lang w:val="ro-RO"/>
        </w:rPr>
        <w:t>legi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, persoana împuternicită în acest scop de către comitetul se</w:t>
      </w:r>
      <w:r w:rsidR="00B473B8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ctorial va depune la Tribunalul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Bucure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ti următoarele acte:</w:t>
      </w:r>
    </w:p>
    <w:p w14:paraId="0657C97D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lastRenderedPageBreak/>
        <w:t>a) cerere de înscriere a comitetului sectorial ca persoană juridică de utilitate publică;</w:t>
      </w:r>
    </w:p>
    <w:p w14:paraId="70D972AF" w14:textId="77777777" w:rsidR="002C09C5" w:rsidRPr="00401093" w:rsidRDefault="00143A66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b) </w:t>
      </w:r>
      <w:r w:rsidR="00F834CE" w:rsidRPr="00401093">
        <w:rPr>
          <w:rFonts w:ascii="Times New Roman" w:eastAsiaTheme="minorHAnsi" w:hAnsi="Times New Roman"/>
          <w:sz w:val="24"/>
          <w:szCs w:val="24"/>
          <w:lang w:val="ro-RO"/>
        </w:rPr>
        <w:t>d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ovada emisă de ministerul responsabil cu dialogul social </w:t>
      </w:r>
      <w:r w:rsidR="00BD1184" w:rsidRPr="00401093">
        <w:rPr>
          <w:rFonts w:ascii="Times New Roman" w:eastAsiaTheme="minorHAnsi" w:hAnsi="Times New Roman"/>
          <w:sz w:val="24"/>
          <w:szCs w:val="24"/>
          <w:lang w:val="ro-RO"/>
        </w:rPr>
        <w:t>conform alin. (</w:t>
      </w:r>
      <w:r w:rsidR="00135980" w:rsidRPr="00401093">
        <w:rPr>
          <w:rFonts w:ascii="Times New Roman" w:eastAsiaTheme="minorHAnsi" w:hAnsi="Times New Roman"/>
          <w:sz w:val="24"/>
          <w:szCs w:val="24"/>
          <w:lang w:val="ro-RO"/>
        </w:rPr>
        <w:t>6</w:t>
      </w:r>
      <w:r w:rsidR="00C07551" w:rsidRPr="00401093">
        <w:rPr>
          <w:rFonts w:ascii="Times New Roman" w:eastAsiaTheme="minorHAnsi" w:hAnsi="Times New Roman"/>
          <w:sz w:val="24"/>
          <w:szCs w:val="24"/>
          <w:lang w:val="ro-RO"/>
        </w:rPr>
        <w:t>)</w:t>
      </w:r>
      <w:r w:rsidR="00E81794" w:rsidRPr="00401093">
        <w:rPr>
          <w:rFonts w:ascii="Times New Roman" w:eastAsiaTheme="minorHAnsi" w:hAnsi="Times New Roman"/>
          <w:sz w:val="24"/>
          <w:szCs w:val="24"/>
          <w:lang w:val="ro-RO"/>
        </w:rPr>
        <w:t>;</w:t>
      </w:r>
    </w:p>
    <w:p w14:paraId="61119F34" w14:textId="77777777" w:rsidR="001851CA" w:rsidRPr="00401093" w:rsidRDefault="005A1EA0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c</w:t>
      </w:r>
      <w:r w:rsidR="00C0755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 copia sentin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C0755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ei civile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de înfiin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are a</w:t>
      </w:r>
      <w:r w:rsidR="005A05DF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E81794" w:rsidRPr="00401093">
        <w:rPr>
          <w:rFonts w:ascii="Times New Roman" w:eastAsiaTheme="minorHAnsi" w:hAnsi="Times New Roman"/>
          <w:sz w:val="24"/>
          <w:szCs w:val="24"/>
          <w:lang w:val="ro-RO"/>
        </w:rPr>
        <w:t>semnatarilor acordului de asociere</w:t>
      </w:r>
      <w:r w:rsidR="00051731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, respectiv a actului de </w:t>
      </w:r>
      <w:r w:rsidR="00B653C4" w:rsidRPr="00401093">
        <w:rPr>
          <w:rFonts w:ascii="Times New Roman" w:eastAsiaTheme="minorHAnsi" w:hAnsi="Times New Roman"/>
          <w:sz w:val="24"/>
          <w:szCs w:val="24"/>
          <w:lang w:val="ro-RO"/>
        </w:rPr>
        <w:t>î</w:t>
      </w:r>
      <w:r w:rsidR="00051731" w:rsidRPr="00401093">
        <w:rPr>
          <w:rFonts w:ascii="Times New Roman" w:eastAsiaTheme="minorHAnsi" w:hAnsi="Times New Roman"/>
          <w:sz w:val="24"/>
          <w:szCs w:val="24"/>
          <w:lang w:val="ro-RO"/>
        </w:rPr>
        <w:t>nfiin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051731" w:rsidRPr="00401093">
        <w:rPr>
          <w:rFonts w:ascii="Times New Roman" w:eastAsiaTheme="minorHAnsi" w:hAnsi="Times New Roman"/>
          <w:sz w:val="24"/>
          <w:szCs w:val="24"/>
          <w:lang w:val="ro-RO"/>
        </w:rPr>
        <w:t>are în cazul autorită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051731" w:rsidRPr="00401093">
        <w:rPr>
          <w:rFonts w:ascii="Times New Roman" w:eastAsiaTheme="minorHAnsi" w:hAnsi="Times New Roman"/>
          <w:sz w:val="24"/>
          <w:szCs w:val="24"/>
          <w:lang w:val="ro-RO"/>
        </w:rPr>
        <w:t>ilor publice</w:t>
      </w:r>
      <w:r w:rsidR="001851CA" w:rsidRPr="00401093">
        <w:rPr>
          <w:rFonts w:ascii="Times New Roman" w:eastAsiaTheme="minorHAnsi" w:hAnsi="Times New Roman"/>
          <w:sz w:val="24"/>
          <w:szCs w:val="24"/>
          <w:lang w:val="ro-RO"/>
        </w:rPr>
        <w:t>;</w:t>
      </w:r>
    </w:p>
    <w:p w14:paraId="7C158300" w14:textId="77777777" w:rsidR="001851CA" w:rsidRPr="00401093" w:rsidRDefault="0058444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d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 copia sentin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ei civile de reprezentativitate valabilă a organiza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iilor prevăzute </w:t>
      </w:r>
      <w:r w:rsidR="009610B8" w:rsidRPr="00401093">
        <w:rPr>
          <w:rFonts w:ascii="Times New Roman" w:eastAsiaTheme="minorHAnsi" w:hAnsi="Times New Roman"/>
          <w:sz w:val="24"/>
          <w:szCs w:val="24"/>
          <w:lang w:val="ro-RO"/>
        </w:rPr>
        <w:t>la alin.</w:t>
      </w:r>
      <w:r w:rsidR="00B473B8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C07551" w:rsidRPr="00401093">
        <w:rPr>
          <w:rFonts w:ascii="Times New Roman" w:eastAsiaTheme="minorHAnsi" w:hAnsi="Times New Roman"/>
          <w:sz w:val="24"/>
          <w:szCs w:val="24"/>
          <w:lang w:val="ro-RO"/>
        </w:rPr>
        <w:t>(</w:t>
      </w:r>
      <w:r w:rsidR="009610B8" w:rsidRPr="00401093">
        <w:rPr>
          <w:rFonts w:ascii="Times New Roman" w:eastAsiaTheme="minorHAnsi" w:hAnsi="Times New Roman"/>
          <w:sz w:val="24"/>
          <w:szCs w:val="24"/>
          <w:lang w:val="ro-RO"/>
        </w:rPr>
        <w:t>1</w:t>
      </w:r>
      <w:r w:rsidR="00C07551" w:rsidRPr="00401093">
        <w:rPr>
          <w:rFonts w:ascii="Times New Roman" w:eastAsiaTheme="minorHAnsi" w:hAnsi="Times New Roman"/>
          <w:sz w:val="24"/>
          <w:szCs w:val="24"/>
          <w:lang w:val="ro-RO"/>
        </w:rPr>
        <w:t>)</w:t>
      </w:r>
      <w:r w:rsidR="009610B8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sau alin.</w:t>
      </w:r>
      <w:r w:rsidR="00B473B8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C07551" w:rsidRPr="00401093">
        <w:rPr>
          <w:rFonts w:ascii="Times New Roman" w:eastAsiaTheme="minorHAnsi" w:hAnsi="Times New Roman"/>
          <w:sz w:val="24"/>
          <w:szCs w:val="24"/>
          <w:lang w:val="ro-RO"/>
        </w:rPr>
        <w:t>(</w:t>
      </w:r>
      <w:r w:rsidR="009610B8" w:rsidRPr="00401093">
        <w:rPr>
          <w:rFonts w:ascii="Times New Roman" w:eastAsiaTheme="minorHAnsi" w:hAnsi="Times New Roman"/>
          <w:sz w:val="24"/>
          <w:szCs w:val="24"/>
          <w:lang w:val="ro-RO"/>
        </w:rPr>
        <w:t>3</w:t>
      </w:r>
      <w:r w:rsidR="00C07551" w:rsidRPr="00401093">
        <w:rPr>
          <w:rFonts w:ascii="Times New Roman" w:eastAsiaTheme="minorHAnsi" w:hAnsi="Times New Roman"/>
          <w:sz w:val="24"/>
          <w:szCs w:val="24"/>
          <w:lang w:val="ro-RO"/>
        </w:rPr>
        <w:t>)</w:t>
      </w:r>
      <w:r w:rsidR="0085430B" w:rsidRPr="00401093">
        <w:rPr>
          <w:rFonts w:ascii="Times New Roman" w:eastAsiaTheme="minorHAnsi" w:hAnsi="Times New Roman"/>
          <w:sz w:val="24"/>
          <w:szCs w:val="24"/>
          <w:lang w:val="ro-RO"/>
        </w:rPr>
        <w:t>, după</w:t>
      </w:r>
      <w:r w:rsidR="009610B8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caz</w:t>
      </w:r>
      <w:r w:rsidR="00051731" w:rsidRPr="00401093">
        <w:rPr>
          <w:rFonts w:ascii="Times New Roman" w:eastAsiaTheme="minorHAnsi" w:hAnsi="Times New Roman"/>
          <w:sz w:val="24"/>
          <w:szCs w:val="24"/>
          <w:lang w:val="ro-RO"/>
        </w:rPr>
        <w:t>,</w:t>
      </w:r>
      <w:r w:rsidR="0005173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sz w:val="24"/>
          <w:szCs w:val="24"/>
          <w:lang w:val="ro-RO"/>
        </w:rPr>
        <w:t>la nivel</w:t>
      </w:r>
      <w:r w:rsidR="00527F3A" w:rsidRPr="00401093">
        <w:rPr>
          <w:rFonts w:ascii="Times New Roman" w:eastAsiaTheme="minorHAnsi" w:hAnsi="Times New Roman"/>
          <w:sz w:val="24"/>
          <w:szCs w:val="24"/>
          <w:lang w:val="ro-RO"/>
        </w:rPr>
        <w:t>ul sectorului de negociere colectivă</w:t>
      </w:r>
      <w:r w:rsidR="001851CA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pentru care se constituie comitetul sectorial;</w:t>
      </w:r>
    </w:p>
    <w:p w14:paraId="604F9387" w14:textId="77777777" w:rsidR="001851CA" w:rsidRPr="00401093" w:rsidRDefault="0058444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 actul constitutiv al comitetului sectorial;</w:t>
      </w:r>
    </w:p>
    <w:p w14:paraId="67DB9E0C" w14:textId="77777777" w:rsidR="001851CA" w:rsidRPr="00401093" w:rsidRDefault="006D43A2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f</w:t>
      </w:r>
      <w:r w:rsidR="00A83BD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 dovada existen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ei </w:t>
      </w:r>
      <w:r w:rsidR="00A83BD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sediului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A83BD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a patrimoniului ini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B473B8">
        <w:rPr>
          <w:rFonts w:ascii="Times New Roman" w:eastAsiaTheme="minorHAnsi" w:hAnsi="Times New Roman"/>
          <w:bCs/>
          <w:sz w:val="24"/>
          <w:szCs w:val="24"/>
          <w:lang w:val="ro-RO"/>
        </w:rPr>
        <w:t>ial;</w:t>
      </w:r>
    </w:p>
    <w:p w14:paraId="6F4B23CC" w14:textId="77777777" w:rsidR="00D05C38" w:rsidRPr="00401093" w:rsidRDefault="006D43A2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g</w:t>
      </w:r>
      <w:r w:rsidR="00D90B5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) </w:t>
      </w:r>
      <w:r w:rsidR="00D90B5E" w:rsidRPr="00401093">
        <w:rPr>
          <w:rFonts w:ascii="Times New Roman" w:eastAsiaTheme="minorHAnsi" w:hAnsi="Times New Roman"/>
          <w:sz w:val="24"/>
          <w:szCs w:val="24"/>
          <w:lang w:val="ro-RO"/>
        </w:rPr>
        <w:t>dovada notificării conform alin. (2)</w:t>
      </w:r>
      <w:r w:rsidR="009E1C5C" w:rsidRPr="00401093">
        <w:rPr>
          <w:rFonts w:ascii="Times New Roman" w:eastAsiaTheme="minorHAnsi" w:hAnsi="Times New Roman"/>
          <w:sz w:val="24"/>
          <w:szCs w:val="24"/>
          <w:lang w:val="ro-RO"/>
        </w:rPr>
        <w:t>, dacă este cazul.</w:t>
      </w:r>
    </w:p>
    <w:p w14:paraId="5010E08B" w14:textId="77777777" w:rsidR="00F26937" w:rsidRDefault="00211E4A" w:rsidP="007E69A2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(</w:t>
      </w:r>
      <w:r w:rsidR="00135980" w:rsidRPr="00401093">
        <w:rPr>
          <w:rFonts w:ascii="Times New Roman" w:eastAsiaTheme="minorHAnsi" w:hAnsi="Times New Roman"/>
          <w:sz w:val="24"/>
          <w:szCs w:val="24"/>
          <w:lang w:val="ro-RO"/>
        </w:rPr>
        <w:t>6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) </w:t>
      </w:r>
      <w:r w:rsidR="00BD1184" w:rsidRPr="00401093">
        <w:rPr>
          <w:rFonts w:ascii="Times New Roman" w:eastAsiaTheme="minorHAnsi" w:hAnsi="Times New Roman"/>
          <w:sz w:val="24"/>
          <w:szCs w:val="24"/>
          <w:lang w:val="ro-RO"/>
        </w:rPr>
        <w:t>Anterior depuneri</w:t>
      </w:r>
      <w:r w:rsidR="00314579" w:rsidRPr="00401093">
        <w:rPr>
          <w:rFonts w:ascii="Times New Roman" w:eastAsiaTheme="minorHAnsi" w:hAnsi="Times New Roman"/>
          <w:sz w:val="24"/>
          <w:szCs w:val="24"/>
          <w:lang w:val="ro-RO"/>
        </w:rPr>
        <w:t>i dosarului pentru înfiin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314579" w:rsidRPr="00401093">
        <w:rPr>
          <w:rFonts w:ascii="Times New Roman" w:eastAsiaTheme="minorHAnsi" w:hAnsi="Times New Roman"/>
          <w:sz w:val="24"/>
          <w:szCs w:val="24"/>
          <w:lang w:val="ro-RO"/>
        </w:rPr>
        <w:t>area comitetului s</w:t>
      </w:r>
      <w:r w:rsidR="00BD1184" w:rsidRPr="00401093">
        <w:rPr>
          <w:rFonts w:ascii="Times New Roman" w:eastAsiaTheme="minorHAnsi" w:hAnsi="Times New Roman"/>
          <w:sz w:val="24"/>
          <w:szCs w:val="24"/>
          <w:lang w:val="ro-RO"/>
        </w:rPr>
        <w:t>ectorial la Tribunalul Bucure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BD1184" w:rsidRPr="00401093">
        <w:rPr>
          <w:rFonts w:ascii="Times New Roman" w:eastAsiaTheme="minorHAnsi" w:hAnsi="Times New Roman"/>
          <w:sz w:val="24"/>
          <w:szCs w:val="24"/>
          <w:lang w:val="ro-RO"/>
        </w:rPr>
        <w:t>ti, constituen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BD1184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ii vor depune în format electronic o copie a respectivului dosar la ministerul responsabil cu dialogul social, care o va înregistra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BD1184" w:rsidRPr="00401093">
        <w:rPr>
          <w:rFonts w:ascii="Times New Roman" w:eastAsiaTheme="minorHAnsi" w:hAnsi="Times New Roman"/>
          <w:sz w:val="24"/>
          <w:szCs w:val="24"/>
          <w:lang w:val="ro-RO"/>
        </w:rPr>
        <w:t>i va emite o dovadă în acest sens.</w:t>
      </w:r>
      <w:r w:rsidR="009A6DF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Odată cu emitere</w:t>
      </w:r>
      <w:r w:rsidR="0085430B" w:rsidRPr="00401093">
        <w:rPr>
          <w:rFonts w:ascii="Times New Roman" w:eastAsiaTheme="minorHAnsi" w:hAnsi="Times New Roman"/>
          <w:sz w:val="24"/>
          <w:szCs w:val="24"/>
          <w:lang w:val="ro-RO"/>
        </w:rPr>
        <w:t>a dovezii depunerii dosarului, m</w:t>
      </w:r>
      <w:r w:rsidR="009A6DF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inisterul va </w:t>
      </w:r>
      <w:r w:rsidR="0085430B" w:rsidRPr="00401093">
        <w:rPr>
          <w:rFonts w:ascii="Times New Roman" w:eastAsiaTheme="minorHAnsi" w:hAnsi="Times New Roman"/>
          <w:sz w:val="24"/>
          <w:szCs w:val="24"/>
          <w:lang w:val="ro-RO"/>
        </w:rPr>
        <w:t>confirma faptul</w:t>
      </w:r>
      <w:r w:rsidR="001B491C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că</w:t>
      </w:r>
      <w:r w:rsidR="004B7613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la nivelul sectorului de negociere colectiv</w:t>
      </w:r>
      <w:r w:rsidR="000817BF" w:rsidRPr="00401093">
        <w:rPr>
          <w:rFonts w:ascii="Times New Roman" w:eastAsiaTheme="minorHAnsi" w:hAnsi="Times New Roman"/>
          <w:sz w:val="24"/>
          <w:szCs w:val="24"/>
          <w:lang w:val="ro-RO"/>
        </w:rPr>
        <w:t>ă nu există înfiin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0817BF" w:rsidRPr="00401093">
        <w:rPr>
          <w:rFonts w:ascii="Times New Roman" w:eastAsiaTheme="minorHAnsi" w:hAnsi="Times New Roman"/>
          <w:sz w:val="24"/>
          <w:szCs w:val="24"/>
          <w:lang w:val="ro-RO"/>
        </w:rPr>
        <w:t>at un</w:t>
      </w:r>
      <w:r w:rsidR="0085430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alt</w:t>
      </w:r>
      <w:r w:rsidR="000817BF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6340B8">
        <w:rPr>
          <w:rFonts w:ascii="Times New Roman" w:eastAsiaTheme="minorHAnsi" w:hAnsi="Times New Roman"/>
          <w:sz w:val="24"/>
          <w:szCs w:val="24"/>
          <w:lang w:val="ro-RO"/>
        </w:rPr>
        <w:t>c</w:t>
      </w:r>
      <w:r w:rsidR="000817BF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omitet </w:t>
      </w:r>
      <w:r w:rsidR="006340B8">
        <w:rPr>
          <w:rFonts w:ascii="Times New Roman" w:eastAsiaTheme="minorHAnsi" w:hAnsi="Times New Roman"/>
          <w:sz w:val="24"/>
          <w:szCs w:val="24"/>
          <w:lang w:val="ro-RO"/>
        </w:rPr>
        <w:t>s</w:t>
      </w:r>
      <w:r w:rsidR="000817BF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ectorial. </w:t>
      </w:r>
    </w:p>
    <w:p w14:paraId="30A94976" w14:textId="20C8BD3F" w:rsidR="005B68A9" w:rsidRPr="00401093" w:rsidRDefault="004B7613" w:rsidP="007E69A2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</w:p>
    <w:p w14:paraId="6974138C" w14:textId="1574114F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F26937">
        <w:rPr>
          <w:rFonts w:ascii="Times New Roman" w:eastAsiaTheme="minorHAnsi" w:hAnsi="Times New Roman"/>
          <w:bCs/>
          <w:sz w:val="24"/>
          <w:szCs w:val="24"/>
          <w:lang w:val="ro-RO"/>
        </w:rPr>
        <w:t>3</w:t>
      </w:r>
    </w:p>
    <w:p w14:paraId="251EE057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(1) Tribunalul Bucure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ti, la primirea cererii de înscriere, în termen de cel mult 5 zile de la înregistrarea acesteia, va examina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</w:t>
      </w:r>
      <w:r w:rsidR="00B15BB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va constata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:</w:t>
      </w:r>
    </w:p>
    <w:p w14:paraId="2C913476" w14:textId="520C9A9D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a) dacă s-au depus actele prevăzute la art. </w:t>
      </w:r>
      <w:r w:rsidR="00CD53D7">
        <w:rPr>
          <w:rFonts w:ascii="Times New Roman" w:eastAsiaTheme="minorHAnsi" w:hAnsi="Times New Roman"/>
          <w:bCs/>
          <w:sz w:val="24"/>
          <w:szCs w:val="24"/>
          <w:lang w:val="ro-RO"/>
        </w:rPr>
        <w:t>2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alin. (</w:t>
      </w:r>
      <w:r w:rsidR="0048384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5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);</w:t>
      </w:r>
      <w:r w:rsidR="00452ACB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</w:p>
    <w:p w14:paraId="599657F3" w14:textId="77777777" w:rsidR="001851CA" w:rsidRPr="00401093" w:rsidRDefault="00821026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b) dacă</w:t>
      </w:r>
      <w:r w:rsidR="00CD7D8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statutul </w:t>
      </w:r>
      <w:r w:rsidR="0052268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comitetului sectorial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097A0E" w:rsidRPr="00401093">
        <w:rPr>
          <w:rFonts w:ascii="Times New Roman" w:eastAsiaTheme="minorHAnsi" w:hAnsi="Times New Roman"/>
          <w:sz w:val="24"/>
          <w:szCs w:val="24"/>
          <w:lang w:val="ro-RO"/>
        </w:rPr>
        <w:t>respectă</w:t>
      </w:r>
      <w:r w:rsidR="00097A0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C12DF1">
        <w:rPr>
          <w:rFonts w:ascii="Times New Roman" w:eastAsiaTheme="minorHAnsi" w:hAnsi="Times New Roman"/>
          <w:bCs/>
          <w:sz w:val="24"/>
          <w:szCs w:val="24"/>
          <w:lang w:val="ro-RO"/>
        </w:rPr>
        <w:t>prevederile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legale în vigoare;</w:t>
      </w:r>
    </w:p>
    <w:p w14:paraId="77B8F13F" w14:textId="4668B6DA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c) să nu existe o înregistrare în registrul special prevăzut la art. </w:t>
      </w:r>
      <w:r w:rsidR="00A84B06">
        <w:rPr>
          <w:rFonts w:ascii="Times New Roman" w:eastAsiaTheme="minorHAnsi" w:hAnsi="Times New Roman"/>
          <w:bCs/>
          <w:sz w:val="24"/>
          <w:szCs w:val="24"/>
          <w:lang w:val="ro-RO"/>
        </w:rPr>
        <w:t>5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alin. (1) a unui alt comitet sectorial în acela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sector.</w:t>
      </w:r>
    </w:p>
    <w:p w14:paraId="0D0BF447" w14:textId="4D28D35C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(2) În cazul în care constată că cerin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ele legale pentru constituirea comitetului sectorial nu sunt îndeplinite, pre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edintele completului de judecată o citează în camera de consiliu pe persoana împuternicită, prevăzută la art. </w:t>
      </w:r>
      <w:r w:rsidR="00A84B06">
        <w:rPr>
          <w:rFonts w:ascii="Times New Roman" w:eastAsiaTheme="minorHAnsi" w:hAnsi="Times New Roman"/>
          <w:bCs/>
          <w:sz w:val="24"/>
          <w:szCs w:val="24"/>
          <w:lang w:val="ro-RO"/>
        </w:rPr>
        <w:t>2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alin. (</w:t>
      </w:r>
      <w:r w:rsidR="00E20AF7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5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), căreia îi solicită, în scris, remedierea neregulilor constatate, în termen de cel mult 7 zile.</w:t>
      </w:r>
    </w:p>
    <w:p w14:paraId="1EA6FAF9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(3) În cazul în care sunt întrunite cerin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ele prevăzute la alin. (1), instan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 va proceda la solu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ionarea cererii în termen de 10 zile, cu citarea persoanei împuternicite.</w:t>
      </w:r>
    </w:p>
    <w:p w14:paraId="06F6D842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(4) Instan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 pronun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ă o hotărâre motivată de admitere sau de respingere a cererii.</w:t>
      </w:r>
    </w:p>
    <w:p w14:paraId="46D31F7D" w14:textId="77777777" w:rsidR="001851CA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(5) Hotărârea tribunalului se comunică semnatarului cererii de înscriere, în termen de cel mult 5 zile de la pronun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are.</w:t>
      </w:r>
    </w:p>
    <w:p w14:paraId="0666ADD1" w14:textId="77777777" w:rsidR="00F26937" w:rsidRPr="00401093" w:rsidRDefault="00F26937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2C6BCB23" w14:textId="73A3C115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F26937">
        <w:rPr>
          <w:rFonts w:ascii="Times New Roman" w:eastAsiaTheme="minorHAnsi" w:hAnsi="Times New Roman"/>
          <w:bCs/>
          <w:sz w:val="24"/>
          <w:szCs w:val="24"/>
          <w:lang w:val="ro-RO"/>
        </w:rPr>
        <w:t>4</w:t>
      </w:r>
    </w:p>
    <w:p w14:paraId="3E5CD78E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(1) Hotărârea tribunalului este supusă numai recursului.</w:t>
      </w:r>
    </w:p>
    <w:p w14:paraId="0AC63443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(2) Termenul de recurs este de 15 zile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curge de la comunicarea hotărârii.</w:t>
      </w:r>
    </w:p>
    <w:p w14:paraId="70CFA15D" w14:textId="77777777" w:rsidR="001851CA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(3) Recursul se judecă cu citarea persoanei împuternicite a comitetului sectorial, în termen de 45 de zile. Instan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 de recurs redactează decizia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restituie dosarul tribunalului în termen de 5 zile de la pronun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are.</w:t>
      </w:r>
    </w:p>
    <w:p w14:paraId="44AAA450" w14:textId="77777777" w:rsidR="00F26937" w:rsidRPr="00401093" w:rsidRDefault="00F26937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686E615F" w14:textId="2200DE41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F26937">
        <w:rPr>
          <w:rFonts w:ascii="Times New Roman" w:eastAsiaTheme="minorHAnsi" w:hAnsi="Times New Roman"/>
          <w:bCs/>
          <w:sz w:val="24"/>
          <w:szCs w:val="24"/>
          <w:lang w:val="ro-RO"/>
        </w:rPr>
        <w:t>5</w:t>
      </w:r>
    </w:p>
    <w:p w14:paraId="6D9A6BA0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(1) Tribunalul va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ine un registru special, în care se înscriu: denumirea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sediul comitetului sectorial, data înscrierii,</w:t>
      </w:r>
      <w:r w:rsidR="00046377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046377" w:rsidRPr="00401093">
        <w:rPr>
          <w:rFonts w:ascii="Times New Roman" w:eastAsiaTheme="minorHAnsi" w:hAnsi="Times New Roman"/>
          <w:sz w:val="24"/>
          <w:szCs w:val="24"/>
          <w:lang w:val="ro-RO"/>
        </w:rPr>
        <w:t>sectorul de negociere colectivă pentru care a fost înfiin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046377" w:rsidRPr="00401093">
        <w:rPr>
          <w:rFonts w:ascii="Times New Roman" w:eastAsiaTheme="minorHAnsi" w:hAnsi="Times New Roman"/>
          <w:sz w:val="24"/>
          <w:szCs w:val="24"/>
          <w:lang w:val="ro-RO"/>
        </w:rPr>
        <w:t>at</w:t>
      </w:r>
      <w:r w:rsidR="00046377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,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precum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numărul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data hotărârii judecătore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ti de admitere a cererii de înscriere.</w:t>
      </w:r>
    </w:p>
    <w:p w14:paraId="581FCB77" w14:textId="77777777" w:rsidR="00D10D61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lastRenderedPageBreak/>
        <w:t xml:space="preserve">(2) Înscrierea în registrul special prevăzut la alin. (1) se face din oficiu, în termen de 7 zile </w:t>
      </w:r>
      <w:r w:rsidR="00821026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de la data rămânerii definitive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 hotărârii judecătore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ti.</w:t>
      </w:r>
    </w:p>
    <w:p w14:paraId="773ABF9D" w14:textId="77777777" w:rsidR="00F26937" w:rsidRPr="00401093" w:rsidRDefault="00F26937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56CD7543" w14:textId="5E9A5AFF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F26937">
        <w:rPr>
          <w:rFonts w:ascii="Times New Roman" w:eastAsiaTheme="minorHAnsi" w:hAnsi="Times New Roman"/>
          <w:bCs/>
          <w:sz w:val="24"/>
          <w:szCs w:val="24"/>
          <w:lang w:val="ro-RO"/>
        </w:rPr>
        <w:t>6</w:t>
      </w:r>
    </w:p>
    <w:p w14:paraId="23186DCC" w14:textId="4E118F49" w:rsidR="001851CA" w:rsidRPr="00401093" w:rsidRDefault="003D132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(1)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Comitetul sectorial dobânde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te personalitate juridică de la data înscrierii în registrul special prevăzut la art. </w:t>
      </w:r>
      <w:r w:rsidR="006A6378">
        <w:rPr>
          <w:rFonts w:ascii="Times New Roman" w:eastAsiaTheme="minorHAnsi" w:hAnsi="Times New Roman"/>
          <w:bCs/>
          <w:sz w:val="24"/>
          <w:szCs w:val="24"/>
          <w:lang w:val="ro-RO"/>
        </w:rPr>
        <w:t>5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alin. (1) a hotărârii judecătore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ti definitive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irevocabile de admitere a cererii.</w:t>
      </w:r>
    </w:p>
    <w:p w14:paraId="7B38F882" w14:textId="77777777" w:rsidR="003D132A" w:rsidRDefault="003D132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(2) Comitetul sectorial are obliga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ia de a notifica</w:t>
      </w:r>
      <w:r w:rsidR="00710701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ministerul responsabil cu dialogul social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B1C77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despre </w:t>
      </w:r>
      <w:r w:rsidR="00F90B7B" w:rsidRPr="00401093">
        <w:rPr>
          <w:rFonts w:ascii="Times New Roman" w:eastAsiaTheme="minorHAnsi" w:hAnsi="Times New Roman"/>
          <w:sz w:val="24"/>
          <w:szCs w:val="24"/>
          <w:lang w:val="ro-RO"/>
        </w:rPr>
        <w:t>dobândirea personalită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F90B7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ii juridice, </w:t>
      </w:r>
      <w:r w:rsidR="00DB1C77" w:rsidRPr="00401093">
        <w:rPr>
          <w:rFonts w:ascii="Times New Roman" w:eastAsiaTheme="minorHAnsi" w:hAnsi="Times New Roman"/>
          <w:sz w:val="24"/>
          <w:szCs w:val="24"/>
          <w:lang w:val="ro-RO"/>
        </w:rPr>
        <w:t>transmi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DB1C77" w:rsidRPr="00401093">
        <w:rPr>
          <w:rFonts w:ascii="Times New Roman" w:eastAsiaTheme="minorHAnsi" w:hAnsi="Times New Roman"/>
          <w:sz w:val="24"/>
          <w:szCs w:val="24"/>
          <w:lang w:val="ro-RO"/>
        </w:rPr>
        <w:t>ând</w:t>
      </w:r>
      <w:r w:rsidR="00F90B7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o copie a hotărârii judecătore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F90B7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ti </w:t>
      </w:r>
      <w:r w:rsidR="002609B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definitive, în termen de 7 zile de la data comunicării </w:t>
      </w:r>
      <w:r w:rsidR="00DB1C77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acesteia </w:t>
      </w:r>
      <w:r w:rsidR="002609B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de către Tribunal. </w:t>
      </w:r>
    </w:p>
    <w:p w14:paraId="5D8E3A40" w14:textId="77777777" w:rsidR="00F26937" w:rsidRPr="00401093" w:rsidRDefault="00F26937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53A2856B" w14:textId="3B70C51F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F26937">
        <w:rPr>
          <w:rFonts w:ascii="Times New Roman" w:eastAsiaTheme="minorHAnsi" w:hAnsi="Times New Roman"/>
          <w:bCs/>
          <w:sz w:val="24"/>
          <w:szCs w:val="24"/>
          <w:lang w:val="ro-RO"/>
        </w:rPr>
        <w:t>7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</w:p>
    <w:p w14:paraId="1CE52CD2" w14:textId="77777777" w:rsidR="000D2843" w:rsidRPr="00401093" w:rsidRDefault="000D2843" w:rsidP="001429C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Procesul-verbal de constituire a comitetului sectorial, statutul, certificatul de înscriere, precum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toate actele depuse se restituie comitetului sectorial, în original. </w:t>
      </w:r>
    </w:p>
    <w:p w14:paraId="1EF52AB0" w14:textId="77777777" w:rsidR="000D2843" w:rsidRDefault="000D2843" w:rsidP="001429C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În arhiva Tribunalului se păstrează copii certificate pentru conformitate cu originalul de persoana împuternicită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vizate de Tribunal</w:t>
      </w:r>
      <w:r w:rsidR="006E44E7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.</w:t>
      </w:r>
    </w:p>
    <w:p w14:paraId="700B1515" w14:textId="77777777" w:rsidR="00F26937" w:rsidRPr="00401093" w:rsidRDefault="00F26937" w:rsidP="00F26937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3E7376D5" w14:textId="72C7C1CC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F26937">
        <w:rPr>
          <w:rFonts w:ascii="Times New Roman" w:eastAsiaTheme="minorHAnsi" w:hAnsi="Times New Roman"/>
          <w:bCs/>
          <w:sz w:val="24"/>
          <w:szCs w:val="24"/>
          <w:lang w:val="ro-RO"/>
        </w:rPr>
        <w:t>8</w:t>
      </w:r>
    </w:p>
    <w:p w14:paraId="6EA29B7F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(1) Comitetul sectorial este obligat </w:t>
      </w:r>
      <w:r w:rsidR="009156D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să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B101D6" w:rsidRPr="00401093">
        <w:rPr>
          <w:rFonts w:ascii="Times New Roman" w:eastAsiaTheme="minorHAnsi" w:hAnsi="Times New Roman"/>
          <w:sz w:val="24"/>
          <w:szCs w:val="24"/>
          <w:lang w:val="ro-RO"/>
        </w:rPr>
        <w:t>comunice</w:t>
      </w:r>
      <w:r w:rsidR="00B101D6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4F0C09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tribunalului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B101D6" w:rsidRPr="00401093">
        <w:rPr>
          <w:rFonts w:ascii="Times New Roman" w:eastAsiaTheme="minorHAnsi" w:hAnsi="Times New Roman"/>
          <w:sz w:val="24"/>
          <w:szCs w:val="24"/>
          <w:lang w:val="ro-RO"/>
        </w:rPr>
        <w:t>în circumscrip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B101D6" w:rsidRPr="00401093">
        <w:rPr>
          <w:rFonts w:ascii="Times New Roman" w:eastAsiaTheme="minorHAnsi" w:hAnsi="Times New Roman"/>
          <w:sz w:val="24"/>
          <w:szCs w:val="24"/>
          <w:lang w:val="ro-RO"/>
        </w:rPr>
        <w:t>ia căruia</w:t>
      </w:r>
      <w:r w:rsidR="00B101D6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s-a înregistrat, în termen de 30 de zile, orice modificare ulterioară a statutului, precum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orice schimbare în compunerea organului de conducere.</w:t>
      </w:r>
    </w:p>
    <w:p w14:paraId="6F345A55" w14:textId="261211D5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(2) Pentru aprobarea modificării statutului sunt aplicabile în mod corespunzător dispozi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iile art</w:t>
      </w:r>
      <w:r w:rsidR="00347344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.</w:t>
      </w:r>
      <w:r w:rsidR="00A84B06">
        <w:rPr>
          <w:rFonts w:ascii="Times New Roman" w:eastAsiaTheme="minorHAnsi" w:hAnsi="Times New Roman"/>
          <w:sz w:val="24"/>
          <w:szCs w:val="24"/>
          <w:lang w:val="ro-RO"/>
        </w:rPr>
        <w:t>3</w:t>
      </w:r>
      <w:r w:rsidR="0090585C">
        <w:rPr>
          <w:rFonts w:ascii="Times New Roman" w:eastAsiaTheme="minorHAnsi" w:hAnsi="Times New Roman"/>
          <w:sz w:val="24"/>
          <w:szCs w:val="24"/>
          <w:lang w:val="ro-RO"/>
        </w:rPr>
        <w:t xml:space="preserve"> – </w:t>
      </w:r>
      <w:r w:rsidR="004F0C09" w:rsidRPr="00401093">
        <w:rPr>
          <w:rFonts w:ascii="Times New Roman" w:eastAsiaTheme="minorHAnsi" w:hAnsi="Times New Roman"/>
          <w:sz w:val="24"/>
          <w:szCs w:val="24"/>
          <w:lang w:val="ro-RO"/>
        </w:rPr>
        <w:t>art.</w:t>
      </w:r>
      <w:r w:rsidR="00A84B06">
        <w:rPr>
          <w:rFonts w:ascii="Times New Roman" w:eastAsiaTheme="minorHAnsi" w:hAnsi="Times New Roman"/>
          <w:sz w:val="24"/>
          <w:szCs w:val="24"/>
          <w:lang w:val="ro-RO"/>
        </w:rPr>
        <w:t>5</w:t>
      </w:r>
      <w:r w:rsidR="00FA3F5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.</w:t>
      </w:r>
    </w:p>
    <w:p w14:paraId="467A712E" w14:textId="7E391A8D" w:rsidR="001851CA" w:rsidRDefault="001851CA" w:rsidP="001429C6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(3) Tribunalul va men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iona în registrul special prevăzut la art. </w:t>
      </w:r>
      <w:r w:rsidR="00A84B06">
        <w:rPr>
          <w:rFonts w:ascii="Times New Roman" w:eastAsiaTheme="minorHAnsi" w:hAnsi="Times New Roman"/>
          <w:bCs/>
          <w:sz w:val="24"/>
          <w:szCs w:val="24"/>
          <w:lang w:val="ro-RO"/>
        </w:rPr>
        <w:t>5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alin. (1) modificările din statut, precum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schimbările din compunerea organului de conducere al comitetului sectorial.</w:t>
      </w:r>
    </w:p>
    <w:p w14:paraId="07DD9958" w14:textId="77777777" w:rsidR="00A84B06" w:rsidRPr="00401093" w:rsidRDefault="00A84B06" w:rsidP="001429C6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6254C6C1" w14:textId="678539C9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A84B06">
        <w:rPr>
          <w:rFonts w:ascii="Times New Roman" w:eastAsiaTheme="minorHAnsi" w:hAnsi="Times New Roman"/>
          <w:bCs/>
          <w:sz w:val="24"/>
          <w:szCs w:val="24"/>
          <w:lang w:val="ro-RO"/>
        </w:rPr>
        <w:t>9</w:t>
      </w:r>
    </w:p>
    <w:p w14:paraId="6959BA2B" w14:textId="77777777" w:rsidR="001851CA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Ac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iunea în instan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ă în vederea dobândirii pe</w:t>
      </w:r>
      <w:r w:rsidR="004061B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rsonalită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4061B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 juridice de către comitetele s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ectoriale, precum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actele ulterioare sunt scutite de taxa judiciară de timbru.</w:t>
      </w:r>
    </w:p>
    <w:p w14:paraId="6DC8D0A1" w14:textId="77777777" w:rsidR="008E23EF" w:rsidRDefault="008E23EF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3247FE94" w14:textId="4D3C0328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8E23EF">
        <w:rPr>
          <w:rFonts w:ascii="Times New Roman" w:eastAsiaTheme="minorHAnsi" w:hAnsi="Times New Roman"/>
          <w:bCs/>
          <w:sz w:val="24"/>
          <w:szCs w:val="24"/>
          <w:lang w:val="ro-RO"/>
        </w:rPr>
        <w:t>10</w:t>
      </w:r>
    </w:p>
    <w:p w14:paraId="0EFE5061" w14:textId="77777777" w:rsidR="0089634E" w:rsidRPr="00401093" w:rsidRDefault="00DB0255" w:rsidP="001429C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Orice altă</w:t>
      </w:r>
      <w:r w:rsidR="006069A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CA1576" w:rsidRPr="00401093">
        <w:rPr>
          <w:rFonts w:ascii="Times New Roman" w:eastAsiaTheme="minorHAnsi" w:hAnsi="Times New Roman"/>
          <w:sz w:val="24"/>
          <w:szCs w:val="24"/>
          <w:lang w:val="ro-RO"/>
        </w:rPr>
        <w:t>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CA1576" w:rsidRPr="00401093">
        <w:rPr>
          <w:rFonts w:ascii="Times New Roman" w:eastAsiaTheme="minorHAnsi" w:hAnsi="Times New Roman"/>
          <w:sz w:val="24"/>
          <w:szCs w:val="24"/>
          <w:lang w:val="ro-RO"/>
        </w:rPr>
        <w:t>ie</w:t>
      </w:r>
      <w:r w:rsidR="00CA1576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821026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patronală sau orice altă</w:t>
      </w:r>
      <w:r w:rsidR="00FA3F5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FA3F53" w:rsidRPr="00401093">
        <w:rPr>
          <w:rFonts w:ascii="Times New Roman" w:eastAsiaTheme="minorHAnsi" w:hAnsi="Times New Roman"/>
          <w:sz w:val="24"/>
          <w:szCs w:val="24"/>
          <w:lang w:val="ro-RO"/>
        </w:rPr>
        <w:t>federa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FA3F53" w:rsidRPr="00401093">
        <w:rPr>
          <w:rFonts w:ascii="Times New Roman" w:eastAsiaTheme="minorHAnsi" w:hAnsi="Times New Roman"/>
          <w:sz w:val="24"/>
          <w:szCs w:val="24"/>
          <w:lang w:val="ro-RO"/>
        </w:rPr>
        <w:t>ie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sindicală reprezentativă la nivel</w:t>
      </w:r>
      <w:r w:rsidR="0061235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ul sectorului </w:t>
      </w:r>
      <w:r w:rsidR="00195C6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de negociere colectivă </w:t>
      </w:r>
      <w:r w:rsidR="00F408B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în care</w:t>
      </w:r>
      <w:r w:rsidR="0061235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 fost înfiin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61235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at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respectivul comitet sectorial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care î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</w:t>
      </w:r>
      <w:r w:rsidR="00195C6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exprimă dorin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95C6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 în acest sens,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sz w:val="24"/>
          <w:szCs w:val="24"/>
          <w:lang w:val="ro-RO"/>
        </w:rPr>
        <w:t>dev</w:t>
      </w:r>
      <w:r w:rsidR="008C3718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ine </w:t>
      </w:r>
      <w:r w:rsidR="001851CA" w:rsidRPr="00401093">
        <w:rPr>
          <w:rFonts w:ascii="Times New Roman" w:eastAsiaTheme="minorHAnsi" w:hAnsi="Times New Roman"/>
          <w:sz w:val="24"/>
          <w:szCs w:val="24"/>
          <w:lang w:val="ro-RO"/>
        </w:rPr>
        <w:t>membră</w:t>
      </w:r>
      <w:r w:rsidR="00416934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de drept</w:t>
      </w:r>
      <w:r w:rsidR="001851CA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 co</w:t>
      </w:r>
      <w:r w:rsidR="004F0C09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mitetului sectorial deja înfiin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at, în măsura în care face dovada reprezentativită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 valabile la nivel </w:t>
      </w:r>
      <w:r w:rsidR="00612355" w:rsidRPr="00401093">
        <w:rPr>
          <w:rFonts w:ascii="Times New Roman" w:eastAsiaTheme="minorHAnsi" w:hAnsi="Times New Roman"/>
          <w:sz w:val="24"/>
          <w:szCs w:val="24"/>
          <w:lang w:val="ro-RO"/>
        </w:rPr>
        <w:t>de sector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, începând cu data înregistrării cererii de aderare</w:t>
      </w:r>
      <w:r w:rsidR="00010254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,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înso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ită de dovezile de reprezentativitate. </w:t>
      </w:r>
    </w:p>
    <w:p w14:paraId="4D5E6032" w14:textId="77777777" w:rsidR="001851CA" w:rsidRDefault="00C22410" w:rsidP="001429C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De acela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 drept beneficiază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 confedera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iile patronale sau sindicale reprezenta</w:t>
      </w:r>
      <w:r w:rsidR="00CC1572" w:rsidRPr="00401093">
        <w:rPr>
          <w:rFonts w:ascii="Times New Roman" w:eastAsiaTheme="minorHAnsi" w:hAnsi="Times New Roman"/>
          <w:sz w:val="24"/>
          <w:szCs w:val="24"/>
          <w:lang w:val="ro-RO"/>
        </w:rPr>
        <w:t>t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ive la nivel na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ional care au afiliate 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ii nereprezenta</w:t>
      </w:r>
      <w:r w:rsidR="007172D0" w:rsidRPr="00401093">
        <w:rPr>
          <w:rFonts w:ascii="Times New Roman" w:eastAsiaTheme="minorHAnsi" w:hAnsi="Times New Roman"/>
          <w:sz w:val="24"/>
          <w:szCs w:val="24"/>
          <w:lang w:val="ro-RO"/>
        </w:rPr>
        <w:t>t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ive la nivelul sectorului de negociere colectivă pentru care a fost </w:t>
      </w:r>
      <w:r w:rsidR="00CC1572" w:rsidRPr="00401093">
        <w:rPr>
          <w:rFonts w:ascii="Times New Roman" w:eastAsiaTheme="minorHAnsi" w:hAnsi="Times New Roman"/>
          <w:sz w:val="24"/>
          <w:szCs w:val="24"/>
          <w:lang w:val="ro-RO"/>
        </w:rPr>
        <w:t>înfiin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CC157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at respectivul comitet sectorial. </w:t>
      </w:r>
    </w:p>
    <w:p w14:paraId="1DB43994" w14:textId="77777777" w:rsidR="006543AE" w:rsidRPr="006543AE" w:rsidRDefault="006543AE" w:rsidP="006543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389D3887" w14:textId="3E4134CD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6543AE">
        <w:rPr>
          <w:rFonts w:ascii="Times New Roman" w:eastAsiaTheme="minorHAnsi" w:hAnsi="Times New Roman"/>
          <w:bCs/>
          <w:sz w:val="24"/>
          <w:szCs w:val="24"/>
          <w:lang w:val="ro-RO"/>
        </w:rPr>
        <w:t>11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</w:p>
    <w:p w14:paraId="028E6F22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Organiza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iile sindicale sau patronale, membre ale comitetului sectorial, care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i-au pierdut reprezentativitatea la nivel </w:t>
      </w:r>
      <w:r w:rsidR="00612355" w:rsidRPr="00401093">
        <w:rPr>
          <w:rFonts w:ascii="Times New Roman" w:eastAsiaTheme="minorHAnsi" w:hAnsi="Times New Roman"/>
          <w:sz w:val="24"/>
          <w:szCs w:val="24"/>
          <w:lang w:val="ro-RO"/>
        </w:rPr>
        <w:t>de sector</w:t>
      </w:r>
      <w:r w:rsidR="001C54C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C54CE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sau </w:t>
      </w:r>
      <w:r w:rsidR="001C54C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la nivel na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C54C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ional</w:t>
      </w:r>
      <w:r w:rsidR="001C54CE" w:rsidRPr="00401093">
        <w:rPr>
          <w:rFonts w:ascii="Times New Roman" w:eastAsiaTheme="minorHAnsi" w:hAnsi="Times New Roman"/>
          <w:sz w:val="24"/>
          <w:szCs w:val="24"/>
          <w:lang w:val="ro-RO"/>
        </w:rPr>
        <w:t>, dup</w:t>
      </w:r>
      <w:r w:rsidR="00160466">
        <w:rPr>
          <w:rFonts w:ascii="Times New Roman" w:eastAsiaTheme="minorHAnsi" w:hAnsi="Times New Roman"/>
          <w:sz w:val="24"/>
          <w:szCs w:val="24"/>
          <w:lang w:val="ro-RO"/>
        </w:rPr>
        <w:t>ă</w:t>
      </w:r>
      <w:r w:rsidR="001C54CE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caz</w:t>
      </w:r>
      <w:r w:rsidR="003036F4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,</w:t>
      </w:r>
      <w:r w:rsidR="00195C6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î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pierd de drept calitatea de membru în comitetul sectorial</w:t>
      </w:r>
      <w:r w:rsidR="00821026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la data pierderii reprezentativită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ii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i/sau afilierii</w:t>
      </w:r>
      <w:r w:rsidR="006846B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.</w:t>
      </w:r>
    </w:p>
    <w:p w14:paraId="2D4A27E5" w14:textId="77777777" w:rsidR="001851CA" w:rsidRPr="00401093" w:rsidRDefault="001851CA" w:rsidP="001429C6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trike/>
          <w:sz w:val="24"/>
          <w:szCs w:val="24"/>
          <w:lang w:val="ro-RO"/>
        </w:rPr>
      </w:pPr>
    </w:p>
    <w:p w14:paraId="13770221" w14:textId="77777777" w:rsidR="003B5E7C" w:rsidRDefault="003B5E7C" w:rsidP="001429C6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10E94D0B" w14:textId="35E453FE" w:rsidR="001851CA" w:rsidRPr="00401093" w:rsidRDefault="001851CA" w:rsidP="001429C6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lastRenderedPageBreak/>
        <w:t xml:space="preserve">CAPITOLUL </w:t>
      </w:r>
      <w:r w:rsidR="00090E88">
        <w:rPr>
          <w:rFonts w:ascii="Times New Roman" w:eastAsiaTheme="minorHAnsi" w:hAnsi="Times New Roman"/>
          <w:bCs/>
          <w:sz w:val="24"/>
          <w:szCs w:val="24"/>
          <w:lang w:val="ro-RO"/>
        </w:rPr>
        <w:t>I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</w:t>
      </w:r>
    </w:p>
    <w:p w14:paraId="613D6919" w14:textId="77777777" w:rsidR="001851CA" w:rsidRPr="00401093" w:rsidRDefault="004061B0" w:rsidP="001429C6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Misiunea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atribu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iile comitetelor s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ectoriale</w:t>
      </w:r>
    </w:p>
    <w:p w14:paraId="0BF5D693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71358DDB" w14:textId="571D7326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4B4FAC">
        <w:rPr>
          <w:rFonts w:ascii="Times New Roman" w:eastAsiaTheme="minorHAnsi" w:hAnsi="Times New Roman"/>
          <w:bCs/>
          <w:sz w:val="24"/>
          <w:szCs w:val="24"/>
          <w:lang w:val="ro-RO"/>
        </w:rPr>
        <w:t>12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</w:p>
    <w:p w14:paraId="2E8FFD33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Misiunea </w:t>
      </w:r>
      <w:r w:rsidR="004E207E" w:rsidRPr="00401093">
        <w:rPr>
          <w:rFonts w:ascii="Times New Roman" w:eastAsiaTheme="minorHAnsi" w:hAnsi="Times New Roman"/>
          <w:sz w:val="24"/>
          <w:szCs w:val="24"/>
          <w:lang w:val="ro-RO"/>
        </w:rPr>
        <w:t>principală a</w:t>
      </w:r>
      <w:r w:rsidR="004E207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4061B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comitetelor s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ectoriale constă în </w:t>
      </w:r>
      <w:r w:rsidR="00F64065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sprijinirea partenerilor de dialog social </w:t>
      </w:r>
      <w:r w:rsidR="005E69C4" w:rsidRPr="00401093">
        <w:rPr>
          <w:rFonts w:ascii="Times New Roman" w:eastAsiaTheme="minorHAnsi" w:hAnsi="Times New Roman"/>
          <w:sz w:val="24"/>
          <w:szCs w:val="24"/>
          <w:lang w:val="ro-RO"/>
        </w:rPr>
        <w:t>în participarea la sistemul de formare profesională la nivelul sectorului de negociere colectivă</w:t>
      </w:r>
      <w:r w:rsidR="00BB1B54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,</w:t>
      </w:r>
      <w:r w:rsidR="00747BEB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39574B" w:rsidRPr="00401093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192849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nclusiv prin </w:t>
      </w:r>
      <w:r w:rsidR="004B5B19" w:rsidRPr="00401093">
        <w:rPr>
          <w:rFonts w:ascii="Times New Roman" w:eastAsiaTheme="minorHAnsi" w:hAnsi="Times New Roman"/>
          <w:sz w:val="24"/>
          <w:szCs w:val="24"/>
          <w:lang w:val="ro-RO"/>
        </w:rPr>
        <w:t>p</w:t>
      </w:r>
      <w:r w:rsidR="00F772E5" w:rsidRPr="00401093">
        <w:rPr>
          <w:rFonts w:ascii="Times New Roman" w:eastAsiaTheme="minorHAnsi" w:hAnsi="Times New Roman"/>
          <w:sz w:val="24"/>
          <w:szCs w:val="24"/>
          <w:lang w:val="ro-RO"/>
        </w:rPr>
        <w:t>romov</w:t>
      </w:r>
      <w:r w:rsidR="00192849" w:rsidRPr="00401093">
        <w:rPr>
          <w:rFonts w:ascii="Times New Roman" w:eastAsiaTheme="minorHAnsi" w:hAnsi="Times New Roman"/>
          <w:sz w:val="24"/>
          <w:szCs w:val="24"/>
          <w:lang w:val="ro-RO"/>
        </w:rPr>
        <w:t>area</w:t>
      </w:r>
      <w:r w:rsidR="004B5B19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dobândi</w:t>
      </w:r>
      <w:r w:rsidR="00192849" w:rsidRPr="00401093">
        <w:rPr>
          <w:rFonts w:ascii="Times New Roman" w:eastAsiaTheme="minorHAnsi" w:hAnsi="Times New Roman"/>
          <w:sz w:val="24"/>
          <w:szCs w:val="24"/>
          <w:lang w:val="ro-RO"/>
        </w:rPr>
        <w:t>rii</w:t>
      </w:r>
      <w:r w:rsidR="00F772E5" w:rsidRPr="00401093">
        <w:rPr>
          <w:rFonts w:ascii="Times New Roman" w:eastAsiaTheme="minorHAnsi" w:hAnsi="Times New Roman"/>
          <w:sz w:val="24"/>
          <w:szCs w:val="24"/>
          <w:lang w:val="ro-RO"/>
        </w:rPr>
        <w:t>, consolid</w:t>
      </w:r>
      <w:r w:rsidR="00192849" w:rsidRPr="00401093">
        <w:rPr>
          <w:rFonts w:ascii="Times New Roman" w:eastAsiaTheme="minorHAnsi" w:hAnsi="Times New Roman"/>
          <w:sz w:val="24"/>
          <w:szCs w:val="24"/>
          <w:lang w:val="ro-RO"/>
        </w:rPr>
        <w:t>ării</w:t>
      </w:r>
      <w:r w:rsidR="00F772E5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F772E5" w:rsidRPr="00401093">
        <w:rPr>
          <w:rFonts w:ascii="Times New Roman" w:eastAsiaTheme="minorHAnsi" w:hAnsi="Times New Roman"/>
          <w:sz w:val="24"/>
          <w:szCs w:val="24"/>
          <w:lang w:val="ro-RO"/>
        </w:rPr>
        <w:t>i extinder</w:t>
      </w:r>
      <w:r w:rsidR="00192849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ii </w:t>
      </w:r>
      <w:r w:rsidR="00F772E5" w:rsidRPr="00401093">
        <w:rPr>
          <w:rFonts w:ascii="Times New Roman" w:eastAsiaTheme="minorHAnsi" w:hAnsi="Times New Roman"/>
          <w:sz w:val="24"/>
          <w:szCs w:val="24"/>
          <w:lang w:val="ro-RO"/>
        </w:rPr>
        <w:t>competentelor profesionale</w:t>
      </w:r>
      <w:r w:rsidR="0039574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ale angaja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39574B" w:rsidRPr="00401093">
        <w:rPr>
          <w:rFonts w:ascii="Times New Roman" w:eastAsiaTheme="minorHAnsi" w:hAnsi="Times New Roman"/>
          <w:sz w:val="24"/>
          <w:szCs w:val="24"/>
          <w:lang w:val="ro-RO"/>
        </w:rPr>
        <w:t>ilor</w:t>
      </w:r>
      <w:r w:rsidR="004B5B19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CC3E16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 </w:t>
      </w:r>
      <w:r w:rsidR="0039574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dezvoltarea, actualizarea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39574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 validarea </w:t>
      </w:r>
      <w:r w:rsidR="002372D9" w:rsidRPr="00401093">
        <w:rPr>
          <w:rFonts w:ascii="Times New Roman" w:eastAsiaTheme="minorHAnsi" w:hAnsi="Times New Roman"/>
          <w:sz w:val="24"/>
          <w:szCs w:val="24"/>
          <w:lang w:val="ro-RO"/>
        </w:rPr>
        <w:t>calificărilor</w:t>
      </w:r>
      <w:r w:rsidR="00BE027A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141C74" w:rsidRPr="00401093">
        <w:rPr>
          <w:rFonts w:ascii="Times New Roman" w:eastAsiaTheme="minorHAnsi" w:hAnsi="Times New Roman"/>
          <w:sz w:val="24"/>
          <w:szCs w:val="24"/>
          <w:lang w:val="ro-RO"/>
        </w:rPr>
        <w:t>i a standar</w:t>
      </w:r>
      <w:r w:rsidR="004D0E6F" w:rsidRPr="00401093">
        <w:rPr>
          <w:rFonts w:ascii="Times New Roman" w:eastAsiaTheme="minorHAnsi" w:hAnsi="Times New Roman"/>
          <w:sz w:val="24"/>
          <w:szCs w:val="24"/>
          <w:lang w:val="ro-RO"/>
        </w:rPr>
        <w:t>d</w:t>
      </w:r>
      <w:r w:rsidR="00141C74" w:rsidRPr="00401093">
        <w:rPr>
          <w:rFonts w:ascii="Times New Roman" w:eastAsiaTheme="minorHAnsi" w:hAnsi="Times New Roman"/>
          <w:sz w:val="24"/>
          <w:szCs w:val="24"/>
          <w:lang w:val="ro-RO"/>
        </w:rPr>
        <w:t>elor ocupa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141C74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ionale </w:t>
      </w:r>
      <w:r w:rsidR="00BE027A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aferente sectorului, </w:t>
      </w:r>
      <w:r w:rsidR="0039574B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adaptate la nevoile pie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39574B" w:rsidRPr="00401093">
        <w:rPr>
          <w:rFonts w:ascii="Times New Roman" w:eastAsiaTheme="minorHAnsi" w:hAnsi="Times New Roman"/>
          <w:sz w:val="24"/>
          <w:szCs w:val="24"/>
          <w:lang w:val="ro-RO"/>
        </w:rPr>
        <w:t>ei muncii.</w:t>
      </w:r>
      <w:r w:rsidR="006D2EE4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</w:p>
    <w:p w14:paraId="3493AB83" w14:textId="77777777" w:rsidR="003B5E7C" w:rsidRDefault="003B5E7C" w:rsidP="00AC3487">
      <w:pPr>
        <w:autoSpaceDE w:val="0"/>
        <w:autoSpaceDN w:val="0"/>
        <w:adjustRightInd w:val="0"/>
        <w:spacing w:after="0" w:line="276" w:lineRule="auto"/>
        <w:ind w:firstLine="27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64F16411" w14:textId="57997112" w:rsidR="001851CA" w:rsidRPr="00401093" w:rsidRDefault="001851CA" w:rsidP="00AC3487">
      <w:pPr>
        <w:autoSpaceDE w:val="0"/>
        <w:autoSpaceDN w:val="0"/>
        <w:adjustRightInd w:val="0"/>
        <w:spacing w:after="0" w:line="276" w:lineRule="auto"/>
        <w:ind w:firstLine="27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4B4FAC">
        <w:rPr>
          <w:rFonts w:ascii="Times New Roman" w:eastAsiaTheme="minorHAnsi" w:hAnsi="Times New Roman"/>
          <w:bCs/>
          <w:sz w:val="24"/>
          <w:szCs w:val="24"/>
          <w:lang w:val="ro-RO"/>
        </w:rPr>
        <w:t>13</w:t>
      </w:r>
    </w:p>
    <w:p w14:paraId="1B98D883" w14:textId="77777777" w:rsidR="001851CA" w:rsidRPr="00401093" w:rsidRDefault="004061B0" w:rsidP="002B16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Principalele atribu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 ale comitetelor s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ectoriale sunt:</w:t>
      </w:r>
    </w:p>
    <w:p w14:paraId="51B6E87D" w14:textId="77777777" w:rsidR="001348A9" w:rsidRDefault="001851CA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particip</w:t>
      </w:r>
      <w:r w:rsidR="00FF4E2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area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la elaborarea strategiilor na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ionale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</w:t>
      </w:r>
      <w:r w:rsidR="001348A9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sectoriale în domeniul formării </w:t>
      </w:r>
    </w:p>
    <w:p w14:paraId="7101E783" w14:textId="77777777" w:rsidR="001851CA" w:rsidRPr="001348A9" w:rsidRDefault="001851CA" w:rsidP="00071EAF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1348A9">
        <w:rPr>
          <w:rFonts w:ascii="Times New Roman" w:eastAsiaTheme="minorHAnsi" w:hAnsi="Times New Roman"/>
          <w:bCs/>
          <w:sz w:val="24"/>
          <w:szCs w:val="24"/>
          <w:lang w:val="ro-RO"/>
        </w:rPr>
        <w:t>profesionale;</w:t>
      </w:r>
    </w:p>
    <w:p w14:paraId="711B8034" w14:textId="77777777" w:rsidR="001348A9" w:rsidRDefault="00197B5F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analizarea </w:t>
      </w:r>
      <w:r w:rsidR="00EC55FA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evolu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EC55FA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iei cererii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EC55FA" w:rsidRPr="00401093">
        <w:rPr>
          <w:rFonts w:ascii="Times New Roman" w:eastAsiaTheme="minorHAnsi" w:hAnsi="Times New Roman"/>
          <w:sz w:val="24"/>
          <w:szCs w:val="24"/>
          <w:lang w:val="ro-RO"/>
        </w:rPr>
        <w:t>i ofertei de</w:t>
      </w:r>
      <w:r w:rsidR="006069A3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FE58F4" w:rsidRPr="00401093">
        <w:rPr>
          <w:rFonts w:ascii="Times New Roman" w:eastAsiaTheme="minorHAnsi" w:hAnsi="Times New Roman"/>
          <w:sz w:val="24"/>
          <w:szCs w:val="24"/>
          <w:lang w:val="ro-RO"/>
        </w:rPr>
        <w:t>competen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FE58F4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e, </w:t>
      </w:r>
      <w:r w:rsidR="00EC55FA" w:rsidRPr="00401093">
        <w:rPr>
          <w:rFonts w:ascii="Times New Roman" w:eastAsiaTheme="minorHAnsi" w:hAnsi="Times New Roman"/>
          <w:sz w:val="24"/>
          <w:szCs w:val="24"/>
          <w:lang w:val="ro-RO"/>
        </w:rPr>
        <w:t>ocupa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EC55FA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ii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EC55FA" w:rsidRPr="00401093">
        <w:rPr>
          <w:rFonts w:ascii="Times New Roman" w:eastAsiaTheme="minorHAnsi" w:hAnsi="Times New Roman"/>
          <w:sz w:val="24"/>
          <w:szCs w:val="24"/>
          <w:lang w:val="ro-RO"/>
        </w:rPr>
        <w:t>i calificări pe pia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EC55FA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a muncii </w:t>
      </w:r>
    </w:p>
    <w:p w14:paraId="47122F38" w14:textId="77777777" w:rsidR="00EC55FA" w:rsidRPr="001348A9" w:rsidRDefault="00EC55FA" w:rsidP="00071EAF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1348A9">
        <w:rPr>
          <w:rFonts w:ascii="Times New Roman" w:eastAsiaTheme="minorHAnsi" w:hAnsi="Times New Roman"/>
          <w:sz w:val="24"/>
          <w:szCs w:val="24"/>
          <w:lang w:val="ro-RO"/>
        </w:rPr>
        <w:t>din sectorul de negociere</w:t>
      </w:r>
      <w:r w:rsidR="00237636" w:rsidRPr="001348A9">
        <w:rPr>
          <w:rFonts w:ascii="Times New Roman" w:eastAsiaTheme="minorHAnsi" w:hAnsi="Times New Roman"/>
          <w:sz w:val="24"/>
          <w:szCs w:val="24"/>
          <w:lang w:val="ro-RO"/>
        </w:rPr>
        <w:t xml:space="preserve"> specific </w:t>
      </w:r>
      <w:r w:rsidRPr="001348A9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1348A9">
        <w:rPr>
          <w:rFonts w:ascii="Times New Roman" w:eastAsiaTheme="minorHAnsi" w:hAnsi="Times New Roman"/>
          <w:sz w:val="24"/>
          <w:szCs w:val="24"/>
          <w:lang w:val="ro-RO"/>
        </w:rPr>
        <w:t>i identificarea nevoilor de calificare</w:t>
      </w:r>
      <w:r w:rsidR="00C17C73" w:rsidRPr="001348A9">
        <w:rPr>
          <w:rFonts w:ascii="Times New Roman" w:eastAsiaTheme="minorHAnsi" w:hAnsi="Times New Roman"/>
          <w:sz w:val="24"/>
          <w:szCs w:val="24"/>
          <w:lang w:val="ro-RO"/>
        </w:rPr>
        <w:t>;</w:t>
      </w:r>
    </w:p>
    <w:p w14:paraId="1FAA5994" w14:textId="77777777" w:rsidR="001348A9" w:rsidRDefault="001851CA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particip</w:t>
      </w:r>
      <w:r w:rsidR="00FF4E2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area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la dezvoltarea cadrului normativ privind formarea, evaluarea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certificarea </w:t>
      </w:r>
    </w:p>
    <w:p w14:paraId="653B3B42" w14:textId="77777777" w:rsidR="001851CA" w:rsidRPr="001348A9" w:rsidRDefault="001851CA" w:rsidP="00071EAF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1348A9">
        <w:rPr>
          <w:rFonts w:ascii="Times New Roman" w:eastAsiaTheme="minorHAnsi" w:hAnsi="Times New Roman"/>
          <w:bCs/>
          <w:sz w:val="24"/>
          <w:szCs w:val="24"/>
          <w:lang w:val="ro-RO"/>
        </w:rPr>
        <w:t>competen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1348A9">
        <w:rPr>
          <w:rFonts w:ascii="Times New Roman" w:eastAsiaTheme="minorHAnsi" w:hAnsi="Times New Roman"/>
          <w:bCs/>
          <w:sz w:val="24"/>
          <w:szCs w:val="24"/>
          <w:lang w:val="ro-RO"/>
        </w:rPr>
        <w:t>elor;</w:t>
      </w:r>
    </w:p>
    <w:p w14:paraId="2C5D5188" w14:textId="77777777" w:rsidR="001851CA" w:rsidRPr="00401093" w:rsidRDefault="001851CA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sus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in promovarea sistemului de formare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evaluare pe bază de competen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e;</w:t>
      </w:r>
    </w:p>
    <w:p w14:paraId="0CC8B866" w14:textId="5BC57E32" w:rsidR="001851CA" w:rsidRPr="003B5E7C" w:rsidRDefault="001851CA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participă la dezvoltarea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actualizarea</w:t>
      </w:r>
      <w:r w:rsidR="003B5E7C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Pr="003B5E7C">
        <w:rPr>
          <w:rFonts w:ascii="Times New Roman" w:eastAsiaTheme="minorHAnsi" w:hAnsi="Times New Roman"/>
          <w:bCs/>
          <w:sz w:val="24"/>
          <w:szCs w:val="24"/>
          <w:lang w:val="ro-RO"/>
        </w:rPr>
        <w:t>calificărilor aferente sectoarelor din care fac parte;</w:t>
      </w:r>
    </w:p>
    <w:p w14:paraId="0B56E70B" w14:textId="77777777" w:rsidR="00071EAF" w:rsidRPr="00071EAF" w:rsidRDefault="0039251E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defin</w:t>
      </w:r>
      <w:r w:rsidR="00A27545" w:rsidRPr="00401093">
        <w:rPr>
          <w:rFonts w:ascii="Times New Roman" w:eastAsiaTheme="minorHAnsi" w:hAnsi="Times New Roman"/>
          <w:sz w:val="24"/>
          <w:szCs w:val="24"/>
          <w:lang w:val="ro-RO"/>
        </w:rPr>
        <w:t>irea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FD460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calificărilor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FD460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 </w:t>
      </w:r>
      <w:r w:rsidR="00102675" w:rsidRPr="00401093">
        <w:rPr>
          <w:rFonts w:ascii="Times New Roman" w:eastAsiaTheme="minorHAnsi" w:hAnsi="Times New Roman"/>
          <w:sz w:val="24"/>
          <w:szCs w:val="24"/>
          <w:lang w:val="ro-RO"/>
        </w:rPr>
        <w:t>competen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102675" w:rsidRPr="00401093">
        <w:rPr>
          <w:rFonts w:ascii="Times New Roman" w:eastAsiaTheme="minorHAnsi" w:hAnsi="Times New Roman"/>
          <w:sz w:val="24"/>
          <w:szCs w:val="24"/>
          <w:lang w:val="ro-RO"/>
        </w:rPr>
        <w:t>elor</w:t>
      </w:r>
      <w:r w:rsidR="00481429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precum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</w:t>
      </w:r>
      <w:r w:rsidR="0010267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validarea</w:t>
      </w:r>
      <w:r w:rsidR="00102675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standardel</w:t>
      </w:r>
      <w:r w:rsidR="00C17C7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or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asociate calificărilor</w:t>
      </w:r>
    </w:p>
    <w:p w14:paraId="1FEA3723" w14:textId="77777777" w:rsidR="001851CA" w:rsidRPr="00071EAF" w:rsidRDefault="00A27545" w:rsidP="00071EAF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Pr="00071EAF">
        <w:rPr>
          <w:rFonts w:ascii="Times New Roman" w:eastAsiaTheme="minorHAnsi" w:hAnsi="Times New Roman"/>
          <w:sz w:val="24"/>
          <w:szCs w:val="24"/>
          <w:lang w:val="ro-RO"/>
        </w:rPr>
        <w:t>specifice sectorului de negociere</w:t>
      </w:r>
      <w:r w:rsidR="00FF0CDA" w:rsidRPr="00071EAF">
        <w:rPr>
          <w:rFonts w:ascii="Times New Roman" w:eastAsiaTheme="minorHAnsi" w:hAnsi="Times New Roman"/>
          <w:sz w:val="24"/>
          <w:szCs w:val="24"/>
          <w:lang w:val="ro-RO"/>
        </w:rPr>
        <w:t>;</w:t>
      </w:r>
    </w:p>
    <w:p w14:paraId="7751FEA5" w14:textId="77777777" w:rsidR="00071EAF" w:rsidRDefault="001851CA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realiza</w:t>
      </w:r>
      <w:r w:rsidR="00B3399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rea de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F530EF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analize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ocupa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ionale, pentru definirea competen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elor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calificărilor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pentru </w:t>
      </w:r>
    </w:p>
    <w:p w14:paraId="1FA30458" w14:textId="77777777" w:rsidR="001851CA" w:rsidRPr="00071EAF" w:rsidRDefault="001851CA" w:rsidP="00071EAF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elaborarea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>i valid</w:t>
      </w:r>
      <w:r w:rsidR="00821026"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>area standardelor ocupa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821026"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>ionale;</w:t>
      </w:r>
    </w:p>
    <w:p w14:paraId="4BEA55F2" w14:textId="77777777" w:rsidR="00071EAF" w:rsidRDefault="001851CA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încuraj</w:t>
      </w:r>
      <w:r w:rsidR="009750F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area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stimul</w:t>
      </w:r>
      <w:r w:rsidR="009750F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area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particip</w:t>
      </w:r>
      <w:r w:rsidR="009750F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ării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organiza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iilor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persoanelor la formarea profesională </w:t>
      </w:r>
    </w:p>
    <w:p w14:paraId="77F004AB" w14:textId="77777777" w:rsidR="001851CA" w:rsidRPr="00071EAF" w:rsidRDefault="001851CA" w:rsidP="00071EAF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continuă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>i la învă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ământul profesional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>i tehnic;</w:t>
      </w:r>
    </w:p>
    <w:p w14:paraId="4DF01991" w14:textId="77777777" w:rsidR="00071EAF" w:rsidRDefault="009750F1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servicii de consultan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ă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partenerilor sociali în domeniul ocupării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formării profesionale a </w:t>
      </w:r>
    </w:p>
    <w:p w14:paraId="0F11BCDA" w14:textId="77777777" w:rsidR="001851CA" w:rsidRPr="00071EAF" w:rsidRDefault="001851CA" w:rsidP="00071EAF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>for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071EAF">
        <w:rPr>
          <w:rFonts w:ascii="Times New Roman" w:eastAsiaTheme="minorHAnsi" w:hAnsi="Times New Roman"/>
          <w:bCs/>
          <w:sz w:val="24"/>
          <w:szCs w:val="24"/>
          <w:lang w:val="ro-RO"/>
        </w:rPr>
        <w:t>ei de muncă;</w:t>
      </w:r>
    </w:p>
    <w:p w14:paraId="36869D43" w14:textId="77777777" w:rsidR="00A74295" w:rsidRDefault="00A74295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>
        <w:rPr>
          <w:rFonts w:ascii="Times New Roman" w:eastAsiaTheme="minorHAnsi" w:hAnsi="Times New Roman"/>
          <w:bCs/>
          <w:sz w:val="24"/>
          <w:szCs w:val="24"/>
          <w:lang w:val="ro-RO"/>
        </w:rPr>
        <w:t>realiz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</w:t>
      </w:r>
      <w:r w:rsidR="009750F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rea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analize</w:t>
      </w:r>
      <w:r w:rsidR="009750F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lor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ocupa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ionale, studii</w:t>
      </w:r>
      <w:r w:rsidR="009750F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lor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dezbateri</w:t>
      </w:r>
      <w:r w:rsidR="009750F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lor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cu privire la cererea de for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ă de</w:t>
      </w:r>
    </w:p>
    <w:p w14:paraId="654BD14E" w14:textId="77777777" w:rsidR="00DE263C" w:rsidRPr="00A74295" w:rsidRDefault="001851CA" w:rsidP="00A74295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muncă</w:t>
      </w:r>
      <w:r w:rsidR="00651D08"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, </w:t>
      </w:r>
      <w:r w:rsidR="00651D08"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nevoia de formare profesională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651D08" w:rsidRPr="00A74295">
        <w:rPr>
          <w:rFonts w:ascii="Times New Roman" w:eastAsiaTheme="minorHAnsi" w:hAnsi="Times New Roman"/>
          <w:sz w:val="24"/>
          <w:szCs w:val="24"/>
          <w:lang w:val="ro-RO"/>
        </w:rPr>
        <w:t>i provocările pie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651D08" w:rsidRPr="00A74295">
        <w:rPr>
          <w:rFonts w:ascii="Times New Roman" w:eastAsiaTheme="minorHAnsi" w:hAnsi="Times New Roman"/>
          <w:sz w:val="24"/>
          <w:szCs w:val="24"/>
          <w:lang w:val="ro-RO"/>
        </w:rPr>
        <w:t>ei muncii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pentru sectorul reprezentat; </w:t>
      </w:r>
    </w:p>
    <w:p w14:paraId="28A97F7E" w14:textId="77777777" w:rsidR="00A74295" w:rsidRDefault="001851CA" w:rsidP="00361D22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realiz</w:t>
      </w:r>
      <w:r w:rsidR="009750F1"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area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analize</w:t>
      </w:r>
      <w:r w:rsidR="009750F1"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lor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privind cererea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 oferta de competen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e ver</w:t>
      </w:r>
      <w:r w:rsidR="00821026"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zi, pentru sectorul</w:t>
      </w:r>
    </w:p>
    <w:p w14:paraId="098CDCAB" w14:textId="77777777" w:rsidR="001851CA" w:rsidRPr="00A74295" w:rsidRDefault="00821026" w:rsidP="00A74295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reprezentat;</w:t>
      </w:r>
    </w:p>
    <w:p w14:paraId="7BFA4211" w14:textId="77777777" w:rsidR="00A74295" w:rsidRDefault="001851CA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asigur</w:t>
      </w:r>
      <w:r w:rsidR="0055479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area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suport</w:t>
      </w:r>
      <w:r w:rsidR="0055479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ului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pentru identificarea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definirea competen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elor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a calificărilor asociate</w:t>
      </w:r>
    </w:p>
    <w:p w14:paraId="4AC57DFC" w14:textId="77777777" w:rsidR="001851CA" w:rsidRPr="00A74295" w:rsidRDefault="001851CA" w:rsidP="00A74295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dublei tranzi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ii, verzi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digitale, pentru sectorul reprezentat; </w:t>
      </w:r>
    </w:p>
    <w:p w14:paraId="157F1779" w14:textId="77777777" w:rsidR="00A74295" w:rsidRDefault="008322A0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prioritizarea domeniilor de ac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iune pentru tranzi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ia la o economie cu emisii reduse de carbon</w:t>
      </w:r>
    </w:p>
    <w:p w14:paraId="47B43826" w14:textId="77777777" w:rsidR="001851CA" w:rsidRPr="00A74295" w:rsidRDefault="001851CA" w:rsidP="00A74295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prin integrarea perspectivelor sectorului reprezentat; </w:t>
      </w:r>
    </w:p>
    <w:p w14:paraId="67DAF6AC" w14:textId="77777777" w:rsidR="00A74295" w:rsidRDefault="001851CA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ofer</w:t>
      </w:r>
      <w:r w:rsidR="0055479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irea de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sprijin pentru definirea locurilor de muncă verzi, precum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pentru dezvoltarea</w:t>
      </w:r>
    </w:p>
    <w:p w14:paraId="563621C3" w14:textId="77777777" w:rsidR="001851CA" w:rsidRPr="00A74295" w:rsidRDefault="001851CA" w:rsidP="00A74295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unui set de indicatori relevan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 a unor instrumente de evaluare a impactului tranzi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iei verzi asupra întreprinderilor 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 a ocupării for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ei de muncă; </w:t>
      </w:r>
    </w:p>
    <w:p w14:paraId="75BA2AA6" w14:textId="77777777" w:rsidR="00A74295" w:rsidRDefault="001851CA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cooper</w:t>
      </w:r>
      <w:r w:rsidR="00A7667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area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cu celelalte </w:t>
      </w:r>
      <w:r w:rsidR="00A74295">
        <w:rPr>
          <w:rFonts w:ascii="Times New Roman" w:eastAsiaTheme="minorHAnsi" w:hAnsi="Times New Roman"/>
          <w:bCs/>
          <w:sz w:val="24"/>
          <w:szCs w:val="24"/>
          <w:lang w:val="ro-RO"/>
        </w:rPr>
        <w:t>c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omitete </w:t>
      </w:r>
      <w:r w:rsidR="00A74295">
        <w:rPr>
          <w:rFonts w:ascii="Times New Roman" w:eastAsiaTheme="minorHAnsi" w:hAnsi="Times New Roman"/>
          <w:bCs/>
          <w:sz w:val="24"/>
          <w:szCs w:val="24"/>
          <w:lang w:val="ro-RO"/>
        </w:rPr>
        <w:t>s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ectoriale în vederea realizării analizei tendin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elor pie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ei</w:t>
      </w:r>
    </w:p>
    <w:p w14:paraId="02032954" w14:textId="77777777" w:rsidR="001851CA" w:rsidRPr="00A74295" w:rsidRDefault="001851CA" w:rsidP="00A74295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muncii na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ionale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europene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a armonizării strategiei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politicilor privind calificările profesionale, precum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 pentru transferul de experien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 în domeniul dezvoltării sistemului de formare profesională; </w:t>
      </w:r>
    </w:p>
    <w:p w14:paraId="4E553B47" w14:textId="77777777" w:rsidR="00A74295" w:rsidRDefault="001851CA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acord</w:t>
      </w:r>
      <w:r w:rsidR="00A7667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area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aviz</w:t>
      </w:r>
      <w:r w:rsidR="00A7667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elor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consultativ</w:t>
      </w:r>
      <w:r w:rsidR="00A7667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solicitan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ilor în vederea actualizării Clasificării ocupa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iilor </w:t>
      </w:r>
    </w:p>
    <w:p w14:paraId="36D002BD" w14:textId="77777777" w:rsidR="001851CA" w:rsidRPr="00A74295" w:rsidRDefault="001851CA" w:rsidP="00A74295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din România;</w:t>
      </w:r>
    </w:p>
    <w:p w14:paraId="6505E560" w14:textId="77777777" w:rsidR="00A74295" w:rsidRDefault="00125B91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lastRenderedPageBreak/>
        <w:t>colabor</w:t>
      </w:r>
      <w:r w:rsidR="00DE263C" w:rsidRPr="00401093">
        <w:rPr>
          <w:rFonts w:ascii="Times New Roman" w:eastAsiaTheme="minorHAnsi" w:hAnsi="Times New Roman"/>
          <w:sz w:val="24"/>
          <w:szCs w:val="24"/>
          <w:lang w:val="ro-RO"/>
        </w:rPr>
        <w:t>area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cu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furnizor</w:t>
      </w:r>
      <w:r w:rsidR="006C3AB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de formare profesională 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pentru corelarea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calificări</w:t>
      </w:r>
      <w:r w:rsidR="006C3AB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lor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</w:t>
      </w:r>
    </w:p>
    <w:p w14:paraId="2E3D701D" w14:textId="77777777" w:rsidR="00DE263C" w:rsidRPr="00A74295" w:rsidRDefault="001851CA" w:rsidP="00A74295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6C3AB0"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competen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6C3AB0"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elor </w:t>
      </w:r>
      <w:r w:rsidR="00DE4661">
        <w:rPr>
          <w:rFonts w:ascii="Times New Roman" w:eastAsiaTheme="minorHAnsi" w:hAnsi="Times New Roman"/>
          <w:bCs/>
          <w:sz w:val="24"/>
          <w:szCs w:val="24"/>
          <w:lang w:val="ro-RO"/>
        </w:rPr>
        <w:t>asociate acestora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cu ocupa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iile;</w:t>
      </w:r>
    </w:p>
    <w:p w14:paraId="0602D305" w14:textId="77777777" w:rsidR="00A74295" w:rsidRDefault="009156D3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colaborarea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, în scopul realizării obiectului lor de activitate, cu ministere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alte organe de</w:t>
      </w:r>
    </w:p>
    <w:p w14:paraId="3566090F" w14:textId="77777777" w:rsidR="00DE263C" w:rsidRPr="00A74295" w:rsidRDefault="001851CA" w:rsidP="00A74295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specialitate ale administra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iei publice centrale, cu autorită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 administrative autonome, cu organiza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ii neguvernamentale na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ionale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 interna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ionale, cu furnizorii de formare profesională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 cu alte institu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ii publice</w:t>
      </w:r>
      <w:r w:rsidR="00DE263C" w:rsidRPr="00A74295">
        <w:rPr>
          <w:rFonts w:ascii="Times New Roman" w:eastAsiaTheme="minorHAnsi" w:hAnsi="Times New Roman"/>
          <w:bCs/>
          <w:sz w:val="24"/>
          <w:szCs w:val="24"/>
          <w:lang w:val="ro-RO"/>
        </w:rPr>
        <w:t>;</w:t>
      </w:r>
    </w:p>
    <w:p w14:paraId="26765EAA" w14:textId="77777777" w:rsidR="00A74295" w:rsidRPr="00A74295" w:rsidRDefault="00D472C2" w:rsidP="00071EAF">
      <w:pPr>
        <w:pStyle w:val="ListParagraph"/>
        <w:numPr>
          <w:ilvl w:val="0"/>
          <w:numId w:val="27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p</w:t>
      </w:r>
      <w:r w:rsidR="007C67F3" w:rsidRPr="00401093">
        <w:rPr>
          <w:rFonts w:ascii="Times New Roman" w:eastAsiaTheme="minorHAnsi" w:hAnsi="Times New Roman"/>
          <w:sz w:val="24"/>
          <w:szCs w:val="24"/>
          <w:lang w:val="ro-RO"/>
        </w:rPr>
        <w:t>romov</w:t>
      </w:r>
      <w:r w:rsidR="00DE263C" w:rsidRPr="00401093">
        <w:rPr>
          <w:rFonts w:ascii="Times New Roman" w:eastAsiaTheme="minorHAnsi" w:hAnsi="Times New Roman"/>
          <w:sz w:val="24"/>
          <w:szCs w:val="24"/>
          <w:lang w:val="ro-RO"/>
        </w:rPr>
        <w:t>area</w:t>
      </w:r>
      <w:r w:rsidR="007C67F3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5B02F2" w:rsidRPr="00401093">
        <w:rPr>
          <w:rFonts w:ascii="Times New Roman" w:eastAsiaTheme="minorHAnsi" w:hAnsi="Times New Roman"/>
          <w:sz w:val="24"/>
          <w:szCs w:val="24"/>
          <w:lang w:val="ro-RO"/>
        </w:rPr>
        <w:t>form</w:t>
      </w:r>
      <w:r w:rsidR="00DE263C" w:rsidRPr="00401093">
        <w:rPr>
          <w:rFonts w:ascii="Times New Roman" w:eastAsiaTheme="minorHAnsi" w:hAnsi="Times New Roman"/>
          <w:sz w:val="24"/>
          <w:szCs w:val="24"/>
          <w:lang w:val="ro-RO"/>
        </w:rPr>
        <w:t>ării</w:t>
      </w:r>
      <w:r w:rsidR="00A118ED" w:rsidRPr="00401093">
        <w:rPr>
          <w:rFonts w:ascii="Times New Roman" w:eastAsiaTheme="minorHAnsi" w:hAnsi="Times New Roman"/>
          <w:sz w:val="24"/>
          <w:szCs w:val="24"/>
          <w:lang w:val="ro-RO"/>
        </w:rPr>
        <w:t>/reconversi</w:t>
      </w:r>
      <w:r w:rsidR="00DE263C" w:rsidRPr="00401093">
        <w:rPr>
          <w:rFonts w:ascii="Times New Roman" w:eastAsiaTheme="minorHAnsi" w:hAnsi="Times New Roman"/>
          <w:sz w:val="24"/>
          <w:szCs w:val="24"/>
          <w:lang w:val="ro-RO"/>
        </w:rPr>
        <w:t>ei</w:t>
      </w:r>
      <w:r w:rsidR="007C67F3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5B02F2" w:rsidRPr="00401093">
        <w:rPr>
          <w:rFonts w:ascii="Times New Roman" w:eastAsiaTheme="minorHAnsi" w:hAnsi="Times New Roman"/>
          <w:sz w:val="24"/>
          <w:szCs w:val="24"/>
          <w:lang w:val="ro-RO"/>
        </w:rPr>
        <w:t>profesional</w:t>
      </w:r>
      <w:r w:rsidR="00DE263C" w:rsidRPr="00401093">
        <w:rPr>
          <w:rFonts w:ascii="Times New Roman" w:eastAsiaTheme="minorHAnsi" w:hAnsi="Times New Roman"/>
          <w:sz w:val="24"/>
          <w:szCs w:val="24"/>
          <w:lang w:val="ro-RO"/>
        </w:rPr>
        <w:t>e</w:t>
      </w:r>
      <w:r w:rsidR="005B02F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ca </w:t>
      </w:r>
      <w:r w:rsidR="008E195E" w:rsidRPr="00401093">
        <w:rPr>
          <w:rFonts w:ascii="Times New Roman" w:eastAsiaTheme="minorHAnsi" w:hAnsi="Times New Roman"/>
          <w:sz w:val="24"/>
          <w:szCs w:val="24"/>
          <w:lang w:val="ro-RO"/>
        </w:rPr>
        <w:t>mijloc de cre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8E195E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tere a incluziunii </w:t>
      </w:r>
      <w:r w:rsidR="00196B1A" w:rsidRPr="00401093">
        <w:rPr>
          <w:rFonts w:ascii="Times New Roman" w:eastAsiaTheme="minorHAnsi" w:hAnsi="Times New Roman"/>
          <w:sz w:val="24"/>
          <w:szCs w:val="24"/>
          <w:lang w:val="ro-RO"/>
        </w:rPr>
        <w:t>pe pia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196B1A" w:rsidRPr="00401093">
        <w:rPr>
          <w:rFonts w:ascii="Times New Roman" w:eastAsiaTheme="minorHAnsi" w:hAnsi="Times New Roman"/>
          <w:sz w:val="24"/>
          <w:szCs w:val="24"/>
          <w:lang w:val="ro-RO"/>
        </w:rPr>
        <w:t>a</w:t>
      </w:r>
    </w:p>
    <w:p w14:paraId="261A6DE9" w14:textId="77777777" w:rsidR="00737CA4" w:rsidRPr="00A74295" w:rsidRDefault="00196B1A" w:rsidP="00A74295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muncii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i dezvoltare profesională, </w:t>
      </w:r>
      <w:r w:rsidR="005B02F2" w:rsidRPr="00A74295">
        <w:rPr>
          <w:rFonts w:ascii="Times New Roman" w:eastAsiaTheme="minorHAnsi" w:hAnsi="Times New Roman"/>
          <w:sz w:val="24"/>
          <w:szCs w:val="24"/>
          <w:lang w:val="ro-RO"/>
        </w:rPr>
        <w:t>atât prin consolidarea rela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5B02F2"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iei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5B02F2"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i cooperării dintre sistemele de formare profesională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5B02F2" w:rsidRPr="00A74295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341BFC"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5B02F2"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universitară, cât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5B02F2" w:rsidRPr="00A74295">
        <w:rPr>
          <w:rFonts w:ascii="Times New Roman" w:eastAsiaTheme="minorHAnsi" w:hAnsi="Times New Roman"/>
          <w:sz w:val="24"/>
          <w:szCs w:val="24"/>
          <w:lang w:val="ro-RO"/>
        </w:rPr>
        <w:t>i prin contribu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5B02F2"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ia la </w:t>
      </w:r>
      <w:r w:rsidR="00E50CB6"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reducerea </w:t>
      </w:r>
      <w:r w:rsidR="005B02F2" w:rsidRPr="00A74295">
        <w:rPr>
          <w:rFonts w:ascii="Times New Roman" w:eastAsiaTheme="minorHAnsi" w:hAnsi="Times New Roman"/>
          <w:sz w:val="24"/>
          <w:szCs w:val="24"/>
          <w:lang w:val="ro-RO"/>
        </w:rPr>
        <w:t>părăsirii timpurii</w:t>
      </w:r>
      <w:r w:rsidR="00CE481A"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 a pie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CE481A" w:rsidRPr="00A74295">
        <w:rPr>
          <w:rFonts w:ascii="Times New Roman" w:eastAsiaTheme="minorHAnsi" w:hAnsi="Times New Roman"/>
          <w:sz w:val="24"/>
          <w:szCs w:val="24"/>
          <w:lang w:val="ro-RO"/>
        </w:rPr>
        <w:t>ei muncii</w:t>
      </w:r>
      <w:r w:rsidR="00E50CB6" w:rsidRPr="00A74295">
        <w:rPr>
          <w:rFonts w:ascii="Times New Roman" w:eastAsiaTheme="minorHAnsi" w:hAnsi="Times New Roman"/>
          <w:sz w:val="24"/>
          <w:szCs w:val="24"/>
          <w:lang w:val="ro-RO"/>
        </w:rPr>
        <w:t>;</w:t>
      </w:r>
    </w:p>
    <w:p w14:paraId="5EF7486D" w14:textId="77777777" w:rsidR="00A74295" w:rsidRDefault="00DE4661" w:rsidP="00DE4661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E50CB6" w:rsidRPr="00401093">
        <w:rPr>
          <w:rFonts w:ascii="Times New Roman" w:eastAsiaTheme="minorHAnsi" w:hAnsi="Times New Roman"/>
          <w:sz w:val="24"/>
          <w:szCs w:val="24"/>
          <w:lang w:val="ro-RO"/>
        </w:rPr>
        <w:t>g</w:t>
      </w:r>
      <w:r w:rsidR="00401A67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enerarea de circuite </w:t>
      </w:r>
      <w:r w:rsidR="00737CA4" w:rsidRPr="00401093">
        <w:rPr>
          <w:rFonts w:ascii="Times New Roman" w:eastAsiaTheme="minorHAnsi" w:hAnsi="Times New Roman"/>
          <w:sz w:val="24"/>
          <w:szCs w:val="24"/>
          <w:lang w:val="ro-RO"/>
        </w:rPr>
        <w:t>sectoriale, na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737CA4" w:rsidRPr="00401093">
        <w:rPr>
          <w:rFonts w:ascii="Times New Roman" w:eastAsiaTheme="minorHAnsi" w:hAnsi="Times New Roman"/>
          <w:sz w:val="24"/>
          <w:szCs w:val="24"/>
          <w:lang w:val="ro-RO"/>
        </w:rPr>
        <w:t>ionale</w:t>
      </w:r>
      <w:r w:rsidR="00401A67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401A67" w:rsidRPr="00401093">
        <w:rPr>
          <w:rFonts w:ascii="Times New Roman" w:eastAsiaTheme="minorHAnsi" w:hAnsi="Times New Roman"/>
          <w:sz w:val="24"/>
          <w:szCs w:val="24"/>
          <w:lang w:val="ro-RO"/>
        </w:rPr>
        <w:t>i transna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401A67" w:rsidRPr="00401093">
        <w:rPr>
          <w:rFonts w:ascii="Times New Roman" w:eastAsiaTheme="minorHAnsi" w:hAnsi="Times New Roman"/>
          <w:sz w:val="24"/>
          <w:szCs w:val="24"/>
          <w:lang w:val="ro-RO"/>
        </w:rPr>
        <w:t>ionale de transfer de cuno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401A67" w:rsidRPr="00401093">
        <w:rPr>
          <w:rFonts w:ascii="Times New Roman" w:eastAsiaTheme="minorHAnsi" w:hAnsi="Times New Roman"/>
          <w:sz w:val="24"/>
          <w:szCs w:val="24"/>
          <w:lang w:val="ro-RO"/>
        </w:rPr>
        <w:t>tin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401A67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e între </w:t>
      </w:r>
    </w:p>
    <w:p w14:paraId="4FA2740F" w14:textId="77777777" w:rsidR="00F60F37" w:rsidRPr="00A74295" w:rsidRDefault="00401A67" w:rsidP="00DE4661">
      <w:pPr>
        <w:tabs>
          <w:tab w:val="left" w:pos="45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A74295">
        <w:rPr>
          <w:rFonts w:ascii="Times New Roman" w:eastAsiaTheme="minorHAnsi" w:hAnsi="Times New Roman"/>
          <w:sz w:val="24"/>
          <w:szCs w:val="24"/>
          <w:lang w:val="ro-RO"/>
        </w:rPr>
        <w:t>companii sau organiza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sz w:val="24"/>
          <w:szCs w:val="24"/>
          <w:lang w:val="ro-RO"/>
        </w:rPr>
        <w:t>ii comparabile, entită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i, cadre didactice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A74295">
        <w:rPr>
          <w:rFonts w:ascii="Times New Roman" w:eastAsiaTheme="minorHAnsi" w:hAnsi="Times New Roman"/>
          <w:sz w:val="24"/>
          <w:szCs w:val="24"/>
          <w:lang w:val="ro-RO"/>
        </w:rPr>
        <w:t>i persoane aflate în formare, promovând</w:t>
      </w:r>
      <w:r w:rsidR="005B41CA" w:rsidRPr="00A74295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Pr="00A74295">
        <w:rPr>
          <w:rFonts w:ascii="Times New Roman" w:eastAsiaTheme="minorHAnsi" w:hAnsi="Times New Roman"/>
          <w:sz w:val="24"/>
          <w:szCs w:val="24"/>
          <w:lang w:val="ro-RO"/>
        </w:rPr>
        <w:t>proiecte de mobilitate</w:t>
      </w:r>
      <w:r w:rsidR="00DE263C" w:rsidRPr="00A74295">
        <w:rPr>
          <w:rFonts w:ascii="Times New Roman" w:eastAsiaTheme="minorHAnsi" w:hAnsi="Times New Roman"/>
          <w:sz w:val="24"/>
          <w:szCs w:val="24"/>
          <w:lang w:val="ro-RO"/>
        </w:rPr>
        <w:t>;</w:t>
      </w:r>
    </w:p>
    <w:p w14:paraId="264B43F5" w14:textId="77777777" w:rsidR="00DE4661" w:rsidRDefault="002A2099" w:rsidP="005A5EAD">
      <w:pPr>
        <w:pStyle w:val="ListParagraph"/>
        <w:numPr>
          <w:ilvl w:val="0"/>
          <w:numId w:val="27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promovarea egalită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ii</w:t>
      </w:r>
      <w:r w:rsidR="00DF64B9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de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DF64B9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anse în accesul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DF64B9" w:rsidRPr="00401093">
        <w:rPr>
          <w:rFonts w:ascii="Times New Roman" w:eastAsiaTheme="minorHAnsi" w:hAnsi="Times New Roman"/>
          <w:sz w:val="24"/>
          <w:szCs w:val="24"/>
          <w:lang w:val="ro-RO"/>
        </w:rPr>
        <w:t>i dezvoltarea</w:t>
      </w:r>
      <w:r w:rsidR="005B41CA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F64B9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procesului de formare profesională </w:t>
      </w:r>
    </w:p>
    <w:p w14:paraId="307AE60C" w14:textId="77777777" w:rsidR="00DF64B9" w:rsidRPr="00DE4661" w:rsidRDefault="00DF64B9" w:rsidP="00DE4661">
      <w:pPr>
        <w:tabs>
          <w:tab w:val="left" w:pos="45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DE4661">
        <w:rPr>
          <w:rFonts w:ascii="Times New Roman" w:eastAsiaTheme="minorHAnsi" w:hAnsi="Times New Roman"/>
          <w:sz w:val="24"/>
          <w:szCs w:val="24"/>
          <w:lang w:val="ro-RO"/>
        </w:rPr>
        <w:t>pentru toate tipurile de op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>iuni profesionale,</w:t>
      </w:r>
      <w:r w:rsidR="000C32A7" w:rsidRPr="00DE4661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 xml:space="preserve">precum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>i eliminarea prejudecă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>ilor de formare</w:t>
      </w:r>
      <w:r w:rsidR="000C32A7" w:rsidRPr="00DE4661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884A1D" w:rsidRPr="00DE4661">
        <w:rPr>
          <w:rFonts w:ascii="Times New Roman" w:eastAsiaTheme="minorHAnsi" w:hAnsi="Times New Roman"/>
          <w:sz w:val="24"/>
          <w:szCs w:val="24"/>
          <w:lang w:val="ro-RO"/>
        </w:rPr>
        <w:t>raportate la gen</w:t>
      </w:r>
      <w:r w:rsidR="00DE263C" w:rsidRPr="00DE4661">
        <w:rPr>
          <w:rFonts w:ascii="Times New Roman" w:eastAsiaTheme="minorHAnsi" w:hAnsi="Times New Roman"/>
          <w:sz w:val="24"/>
          <w:szCs w:val="24"/>
          <w:lang w:val="ro-RO"/>
        </w:rPr>
        <w:t>;</w:t>
      </w:r>
    </w:p>
    <w:p w14:paraId="75D81E3E" w14:textId="77777777" w:rsidR="00DE4661" w:rsidRDefault="002A2099" w:rsidP="005A5EAD">
      <w:pPr>
        <w:pStyle w:val="ListParagraph"/>
        <w:numPr>
          <w:ilvl w:val="0"/>
          <w:numId w:val="27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p</w:t>
      </w:r>
      <w:r w:rsidR="00032372" w:rsidRPr="00401093">
        <w:rPr>
          <w:rFonts w:ascii="Times New Roman" w:eastAsiaTheme="minorHAnsi" w:hAnsi="Times New Roman"/>
          <w:sz w:val="24"/>
          <w:szCs w:val="24"/>
          <w:lang w:val="ro-RO"/>
        </w:rPr>
        <w:t>romovarea egalită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03237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ii de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032372" w:rsidRPr="00401093">
        <w:rPr>
          <w:rFonts w:ascii="Times New Roman" w:eastAsiaTheme="minorHAnsi" w:hAnsi="Times New Roman"/>
          <w:sz w:val="24"/>
          <w:szCs w:val="24"/>
          <w:lang w:val="ro-RO"/>
        </w:rPr>
        <w:t>anse pentru persoanele cu dizabilită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03237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032372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i, în general, pentru </w:t>
      </w:r>
    </w:p>
    <w:p w14:paraId="7F0D2017" w14:textId="77777777" w:rsidR="00DE263C" w:rsidRPr="00DE4661" w:rsidRDefault="00032372" w:rsidP="00DE4661">
      <w:pPr>
        <w:tabs>
          <w:tab w:val="left" w:pos="45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DE4661">
        <w:rPr>
          <w:rFonts w:ascii="Times New Roman" w:eastAsiaTheme="minorHAnsi" w:hAnsi="Times New Roman"/>
          <w:sz w:val="24"/>
          <w:szCs w:val="24"/>
          <w:lang w:val="ro-RO"/>
        </w:rPr>
        <w:t xml:space="preserve">persoanele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>i grupurile cu dificultă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>i în accesul la pia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 xml:space="preserve">a muncii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 xml:space="preserve">i procesul de formare profesională care să permită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>i să faciliteze inser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>ia pe pia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DE4661">
        <w:rPr>
          <w:rFonts w:ascii="Times New Roman" w:eastAsiaTheme="minorHAnsi" w:hAnsi="Times New Roman"/>
          <w:sz w:val="24"/>
          <w:szCs w:val="24"/>
          <w:lang w:val="ro-RO"/>
        </w:rPr>
        <w:t>a muncii</w:t>
      </w:r>
      <w:r w:rsidR="00DE263C" w:rsidRPr="00DE4661">
        <w:rPr>
          <w:rFonts w:ascii="Times New Roman" w:eastAsiaTheme="minorHAnsi" w:hAnsi="Times New Roman"/>
          <w:sz w:val="24"/>
          <w:szCs w:val="24"/>
          <w:lang w:val="ro-RO"/>
        </w:rPr>
        <w:t>;</w:t>
      </w:r>
    </w:p>
    <w:p w14:paraId="3594FE07" w14:textId="77777777" w:rsidR="00DE263C" w:rsidRPr="00401093" w:rsidRDefault="001C63A9" w:rsidP="005A5EAD">
      <w:pPr>
        <w:pStyle w:val="ListParagraph"/>
        <w:numPr>
          <w:ilvl w:val="0"/>
          <w:numId w:val="27"/>
        </w:numPr>
        <w:tabs>
          <w:tab w:val="left" w:pos="45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hAnsi="Times New Roman"/>
          <w:sz w:val="24"/>
          <w:szCs w:val="24"/>
          <w:lang w:val="ro-RO"/>
        </w:rPr>
        <w:t>particip</w:t>
      </w:r>
      <w:r w:rsidR="00DE263C" w:rsidRPr="00401093">
        <w:rPr>
          <w:rFonts w:ascii="Times New Roman" w:hAnsi="Times New Roman"/>
          <w:sz w:val="24"/>
          <w:szCs w:val="24"/>
          <w:lang w:val="ro-RO"/>
        </w:rPr>
        <w:t>area</w:t>
      </w:r>
      <w:r w:rsidRPr="00401093">
        <w:rPr>
          <w:rFonts w:ascii="Times New Roman" w:hAnsi="Times New Roman"/>
          <w:sz w:val="24"/>
          <w:szCs w:val="24"/>
          <w:lang w:val="ro-RO"/>
        </w:rPr>
        <w:t xml:space="preserve"> la proiecte </w:t>
      </w:r>
      <w:r w:rsidR="00D32D28">
        <w:rPr>
          <w:rFonts w:ascii="Times New Roman" w:hAnsi="Times New Roman"/>
          <w:sz w:val="24"/>
          <w:szCs w:val="24"/>
          <w:lang w:val="ro-RO"/>
        </w:rPr>
        <w:t>ș</w:t>
      </w:r>
      <w:r w:rsidRPr="00401093">
        <w:rPr>
          <w:rFonts w:ascii="Times New Roman" w:hAnsi="Times New Roman"/>
          <w:sz w:val="24"/>
          <w:szCs w:val="24"/>
          <w:lang w:val="ro-RO"/>
        </w:rPr>
        <w:t>i programe na</w:t>
      </w:r>
      <w:r w:rsidR="00D32D28">
        <w:rPr>
          <w:rFonts w:ascii="Times New Roman" w:hAnsi="Times New Roman"/>
          <w:sz w:val="24"/>
          <w:szCs w:val="24"/>
          <w:lang w:val="ro-RO"/>
        </w:rPr>
        <w:t>ț</w:t>
      </w:r>
      <w:r w:rsidRPr="00401093">
        <w:rPr>
          <w:rFonts w:ascii="Times New Roman" w:hAnsi="Times New Roman"/>
          <w:sz w:val="24"/>
          <w:szCs w:val="24"/>
          <w:lang w:val="ro-RO"/>
        </w:rPr>
        <w:t xml:space="preserve">ionale </w:t>
      </w:r>
      <w:r w:rsidR="00D32D28">
        <w:rPr>
          <w:rFonts w:ascii="Times New Roman" w:hAnsi="Times New Roman"/>
          <w:sz w:val="24"/>
          <w:szCs w:val="24"/>
          <w:lang w:val="ro-RO"/>
        </w:rPr>
        <w:t>ș</w:t>
      </w:r>
      <w:r w:rsidRPr="00401093">
        <w:rPr>
          <w:rFonts w:ascii="Times New Roman" w:hAnsi="Times New Roman"/>
          <w:sz w:val="24"/>
          <w:szCs w:val="24"/>
          <w:lang w:val="ro-RO"/>
        </w:rPr>
        <w:t>i interna</w:t>
      </w:r>
      <w:r w:rsidR="00D32D28">
        <w:rPr>
          <w:rFonts w:ascii="Times New Roman" w:hAnsi="Times New Roman"/>
          <w:sz w:val="24"/>
          <w:szCs w:val="24"/>
          <w:lang w:val="ro-RO"/>
        </w:rPr>
        <w:t>ț</w:t>
      </w:r>
      <w:r w:rsidRPr="00401093">
        <w:rPr>
          <w:rFonts w:ascii="Times New Roman" w:hAnsi="Times New Roman"/>
          <w:sz w:val="24"/>
          <w:szCs w:val="24"/>
          <w:lang w:val="ro-RO"/>
        </w:rPr>
        <w:t>ionale în domeniul calificărilor;</w:t>
      </w:r>
    </w:p>
    <w:p w14:paraId="2FE22D22" w14:textId="77777777" w:rsidR="00DE4661" w:rsidRPr="00DE4661" w:rsidRDefault="001851CA" w:rsidP="005A5EAD">
      <w:pPr>
        <w:pStyle w:val="ListParagraph"/>
        <w:numPr>
          <w:ilvl w:val="0"/>
          <w:numId w:val="27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stabil</w:t>
      </w:r>
      <w:r w:rsidR="00DE263C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irea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prin statutul propriu </w:t>
      </w:r>
      <w:r w:rsidR="00DE263C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alt</w:t>
      </w:r>
      <w:r w:rsidR="00DE263C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or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activită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în interesul sectorului de activitate pe care îl </w:t>
      </w:r>
    </w:p>
    <w:p w14:paraId="12EA3BFC" w14:textId="77777777" w:rsidR="001851CA" w:rsidRPr="00DE4661" w:rsidRDefault="001851CA" w:rsidP="00DE4661">
      <w:pPr>
        <w:tabs>
          <w:tab w:val="left" w:pos="45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DE4661">
        <w:rPr>
          <w:rFonts w:ascii="Times New Roman" w:eastAsiaTheme="minorHAnsi" w:hAnsi="Times New Roman"/>
          <w:bCs/>
          <w:sz w:val="24"/>
          <w:szCs w:val="24"/>
          <w:lang w:val="ro-RO"/>
        </w:rPr>
        <w:t>reprezintă.</w:t>
      </w:r>
    </w:p>
    <w:p w14:paraId="3F0BE2BA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4605CB8B" w14:textId="309F9D5D" w:rsidR="001851CA" w:rsidRPr="00401093" w:rsidRDefault="001851CA" w:rsidP="001429C6">
      <w:pPr>
        <w:tabs>
          <w:tab w:val="left" w:pos="18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CAPITOLUL </w:t>
      </w:r>
      <w:r w:rsidR="004B4FAC">
        <w:rPr>
          <w:rFonts w:ascii="Times New Roman" w:eastAsiaTheme="minorHAnsi" w:hAnsi="Times New Roman"/>
          <w:bCs/>
          <w:sz w:val="24"/>
          <w:szCs w:val="24"/>
          <w:lang w:val="ro-RO"/>
        </w:rPr>
        <w:t>I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</w:t>
      </w:r>
    </w:p>
    <w:p w14:paraId="675E6265" w14:textId="77777777" w:rsidR="001851CA" w:rsidRDefault="003713F7" w:rsidP="001429C6">
      <w:pPr>
        <w:tabs>
          <w:tab w:val="left" w:pos="18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Func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ionarea comitetelor s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ectoriale</w:t>
      </w:r>
    </w:p>
    <w:p w14:paraId="2AF1A0CC" w14:textId="77777777" w:rsidR="009C469C" w:rsidRPr="00401093" w:rsidRDefault="009C469C" w:rsidP="001429C6">
      <w:pPr>
        <w:tabs>
          <w:tab w:val="left" w:pos="180"/>
        </w:tabs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12B27F5D" w14:textId="625C869F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4B4FAC">
        <w:rPr>
          <w:rFonts w:ascii="Times New Roman" w:eastAsiaTheme="minorHAnsi" w:hAnsi="Times New Roman"/>
          <w:bCs/>
          <w:sz w:val="24"/>
          <w:szCs w:val="24"/>
          <w:lang w:val="ro-RO"/>
        </w:rPr>
        <w:t>14</w:t>
      </w:r>
    </w:p>
    <w:p w14:paraId="64CCD0AD" w14:textId="77777777" w:rsidR="001851CA" w:rsidRPr="00401093" w:rsidRDefault="001851CA" w:rsidP="001429C6">
      <w:pPr>
        <w:pStyle w:val="ListParagraph"/>
        <w:numPr>
          <w:ilvl w:val="0"/>
          <w:numId w:val="21"/>
        </w:numPr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La nivelul fiecărui comitet sectorial func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ionează un secretariat tehnic.</w:t>
      </w:r>
    </w:p>
    <w:p w14:paraId="206E580A" w14:textId="77777777" w:rsidR="009C469C" w:rsidRPr="009C469C" w:rsidRDefault="001851CA" w:rsidP="009C469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9C469C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Numărul de posturi aferent secretariatelor tehnice ale </w:t>
      </w:r>
      <w:r w:rsidR="000068AC">
        <w:rPr>
          <w:rFonts w:ascii="Times New Roman" w:eastAsiaTheme="minorHAnsi" w:hAnsi="Times New Roman"/>
          <w:bCs/>
          <w:sz w:val="24"/>
          <w:szCs w:val="24"/>
          <w:lang w:val="ro-RO"/>
        </w:rPr>
        <w:t>c</w:t>
      </w:r>
      <w:r w:rsidRPr="009C469C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omitetelor </w:t>
      </w:r>
      <w:r w:rsidR="000068AC">
        <w:rPr>
          <w:rFonts w:ascii="Times New Roman" w:eastAsiaTheme="minorHAnsi" w:hAnsi="Times New Roman"/>
          <w:bCs/>
          <w:sz w:val="24"/>
          <w:szCs w:val="24"/>
          <w:lang w:val="ro-RO"/>
        </w:rPr>
        <w:t>s</w:t>
      </w:r>
      <w:r w:rsidRPr="009C469C">
        <w:rPr>
          <w:rFonts w:ascii="Times New Roman" w:eastAsiaTheme="minorHAnsi" w:hAnsi="Times New Roman"/>
          <w:bCs/>
          <w:sz w:val="24"/>
          <w:szCs w:val="24"/>
          <w:lang w:val="ro-RO"/>
        </w:rPr>
        <w:t>ectoriale</w:t>
      </w:r>
      <w:r w:rsidR="009A6FA1" w:rsidRPr="009C469C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9A6FA1" w:rsidRPr="009C469C">
        <w:rPr>
          <w:rFonts w:ascii="Times New Roman" w:eastAsiaTheme="minorHAnsi" w:hAnsi="Times New Roman"/>
          <w:sz w:val="24"/>
          <w:szCs w:val="24"/>
          <w:lang w:val="ro-RO"/>
        </w:rPr>
        <w:t xml:space="preserve">care sunt </w:t>
      </w:r>
    </w:p>
    <w:p w14:paraId="44342D48" w14:textId="77777777" w:rsidR="001851CA" w:rsidRPr="009C469C" w:rsidRDefault="009A6FA1" w:rsidP="009C46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9C469C">
        <w:rPr>
          <w:rFonts w:ascii="Times New Roman" w:eastAsiaTheme="minorHAnsi" w:hAnsi="Times New Roman"/>
          <w:sz w:val="24"/>
          <w:szCs w:val="24"/>
          <w:lang w:val="ro-RO"/>
        </w:rPr>
        <w:t>finan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9C469C">
        <w:rPr>
          <w:rFonts w:ascii="Times New Roman" w:eastAsiaTheme="minorHAnsi" w:hAnsi="Times New Roman"/>
          <w:sz w:val="24"/>
          <w:szCs w:val="24"/>
          <w:lang w:val="ro-RO"/>
        </w:rPr>
        <w:t xml:space="preserve">ate de </w:t>
      </w:r>
      <w:r w:rsidR="00375E85" w:rsidRPr="009C469C">
        <w:rPr>
          <w:rFonts w:ascii="Times New Roman" w:eastAsiaTheme="minorHAnsi" w:hAnsi="Times New Roman"/>
          <w:sz w:val="24"/>
          <w:szCs w:val="24"/>
          <w:lang w:val="ro-RO"/>
        </w:rPr>
        <w:t>la bugetul de stat</w:t>
      </w:r>
      <w:r w:rsidR="001851CA" w:rsidRPr="009C469C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este de 2 persoane.</w:t>
      </w:r>
    </w:p>
    <w:p w14:paraId="20B9FF18" w14:textId="609DE92F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4B4FAC">
        <w:rPr>
          <w:rFonts w:ascii="Times New Roman" w:eastAsiaTheme="minorHAnsi" w:hAnsi="Times New Roman"/>
          <w:bCs/>
          <w:sz w:val="24"/>
          <w:szCs w:val="24"/>
          <w:lang w:val="ro-RO"/>
        </w:rPr>
        <w:t>15</w:t>
      </w:r>
    </w:p>
    <w:p w14:paraId="1A7C10B1" w14:textId="77777777" w:rsidR="001851CA" w:rsidRPr="00401093" w:rsidRDefault="001851CA" w:rsidP="009C469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Finan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area </w:t>
      </w:r>
      <w:r w:rsidR="00A17A41">
        <w:rPr>
          <w:rFonts w:ascii="Times New Roman" w:eastAsiaTheme="minorHAnsi" w:hAnsi="Times New Roman"/>
          <w:bCs/>
          <w:sz w:val="24"/>
          <w:szCs w:val="24"/>
          <w:lang w:val="ro-RO"/>
        </w:rPr>
        <w:t>c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omitetelor </w:t>
      </w:r>
      <w:r w:rsidR="00A17A41">
        <w:rPr>
          <w:rFonts w:ascii="Times New Roman" w:eastAsiaTheme="minorHAnsi" w:hAnsi="Times New Roman"/>
          <w:bCs/>
          <w:sz w:val="24"/>
          <w:szCs w:val="24"/>
          <w:lang w:val="ro-RO"/>
        </w:rPr>
        <w:t>s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ectoriale se asigură:</w:t>
      </w:r>
    </w:p>
    <w:p w14:paraId="24990907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color w:val="FF0000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a) de la bugetul de stat, prin bugetul</w:t>
      </w:r>
      <w:r w:rsidR="00710701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bookmarkStart w:id="0" w:name="_Hlk208320464"/>
      <w:r w:rsidR="0071070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ministerului responsabil cu dialogul social</w:t>
      </w:r>
      <w:bookmarkEnd w:id="0"/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, pentru acoperirea cheltuielilor legate de func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ionarea secretariatului tehnic; </w:t>
      </w:r>
    </w:p>
    <w:p w14:paraId="1DFC2A43" w14:textId="10DA0DF3" w:rsidR="001851CA" w:rsidRPr="00401093" w:rsidRDefault="001851CA" w:rsidP="005F4F4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b) din venituri realizate prin prestarea serviciilor de validare a standardelor ocupa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ional</w:t>
      </w:r>
      <w:r w:rsidR="0071070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710701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a calificărilor asociate,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pe bază de tarife stabilite de</w:t>
      </w:r>
      <w:r w:rsidR="005F4F46" w:rsidRPr="005F4F46">
        <w:t xml:space="preserve"> </w:t>
      </w:r>
      <w:r w:rsidR="005F4F46" w:rsidRPr="005F4F46">
        <w:rPr>
          <w:rFonts w:ascii="Times New Roman" w:eastAsiaTheme="minorHAnsi" w:hAnsi="Times New Roman"/>
          <w:bCs/>
          <w:sz w:val="24"/>
          <w:szCs w:val="24"/>
          <w:lang w:val="ro-RO"/>
        </w:rPr>
        <w:t>ministerul responsabil cu dialogul social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, pe niveluri de calificare;</w:t>
      </w:r>
    </w:p>
    <w:p w14:paraId="6DEE0236" w14:textId="10F7F5D8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c) din venituri realizate prin prestarea serviciilor de validare a calificărilor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standardelor de pregătire profesională, pe bază de tarife stabilite </w:t>
      </w:r>
      <w:r w:rsidRPr="006F351B">
        <w:rPr>
          <w:rFonts w:ascii="Times New Roman" w:eastAsiaTheme="minorHAnsi" w:hAnsi="Times New Roman"/>
          <w:bCs/>
          <w:sz w:val="24"/>
          <w:szCs w:val="24"/>
          <w:lang w:val="ro-RO"/>
        </w:rPr>
        <w:t>de</w:t>
      </w:r>
      <w:r w:rsidR="005F4F46" w:rsidRPr="005F4F46">
        <w:t xml:space="preserve"> </w:t>
      </w:r>
      <w:r w:rsidR="005F4F46" w:rsidRPr="005F4F46">
        <w:rPr>
          <w:rFonts w:ascii="Times New Roman" w:eastAsiaTheme="minorHAnsi" w:hAnsi="Times New Roman"/>
          <w:bCs/>
          <w:sz w:val="24"/>
          <w:szCs w:val="24"/>
          <w:lang w:val="ro-RO"/>
        </w:rPr>
        <w:t>ministerul responsabil cu dialogul social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;</w:t>
      </w:r>
    </w:p>
    <w:p w14:paraId="5ED7C275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d) din venituri proprii care se pot constitui din veniturile realizate prin presta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iile efectuate ter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ilor;</w:t>
      </w:r>
    </w:p>
    <w:p w14:paraId="164BF1A0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e) din alte venituri realizate prin programe;</w:t>
      </w:r>
    </w:p>
    <w:p w14:paraId="7A8148E9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f) din dona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i/sau sponsorizări;</w:t>
      </w:r>
    </w:p>
    <w:p w14:paraId="4CD6FEEA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g) fonduri structurale nerambursabile;</w:t>
      </w:r>
    </w:p>
    <w:p w14:paraId="6EFE42FA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h) alte surse de finan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are, în condi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iile legii.</w:t>
      </w:r>
    </w:p>
    <w:p w14:paraId="2B5C6735" w14:textId="4749D1A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lastRenderedPageBreak/>
        <w:t xml:space="preserve">Art. </w:t>
      </w:r>
      <w:r w:rsidR="00DC4288">
        <w:rPr>
          <w:rFonts w:ascii="Times New Roman" w:eastAsiaTheme="minorHAnsi" w:hAnsi="Times New Roman"/>
          <w:bCs/>
          <w:sz w:val="24"/>
          <w:szCs w:val="24"/>
          <w:lang w:val="ro-RO"/>
        </w:rPr>
        <w:t>16</w:t>
      </w:r>
    </w:p>
    <w:p w14:paraId="12F035CC" w14:textId="77777777" w:rsidR="001851CA" w:rsidRPr="00401093" w:rsidRDefault="00466744" w:rsidP="001429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   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(1) Statutu</w:t>
      </w:r>
      <w:r w:rsidR="00C95C6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l de utilitate publică conferă comitetelor s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ectoriale următoarele drepturi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obliga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ii:</w:t>
      </w:r>
    </w:p>
    <w:p w14:paraId="244C88E9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a) dreptul de a li se atribui în folosin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ă gratuită bunuri proprietate publică;</w:t>
      </w:r>
    </w:p>
    <w:p w14:paraId="272D1628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b) dreptul de a men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iona în toate documentele pe care le întocmesc calitatea de utilitate publică;</w:t>
      </w:r>
    </w:p>
    <w:p w14:paraId="07B7C943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c) obliga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ia de a men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ine cel pu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in nivelul activită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performan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ele care au determinat recunoa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terea;</w:t>
      </w:r>
    </w:p>
    <w:p w14:paraId="30B0C2D1" w14:textId="77777777" w:rsidR="001851CA" w:rsidRPr="00401093" w:rsidRDefault="00792F9C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>
        <w:rPr>
          <w:rFonts w:ascii="Times New Roman" w:eastAsiaTheme="minorHAnsi" w:hAnsi="Times New Roman"/>
          <w:bCs/>
          <w:sz w:val="24"/>
          <w:szCs w:val="24"/>
          <w:lang w:val="ro-RO"/>
        </w:rPr>
        <w:t>d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 obliga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ia de a transmite</w:t>
      </w:r>
      <w:r w:rsidR="00DE3A0D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ministerului responsabil cu dialogul social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orice modificări ale statutului, rapoartele de activitate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situa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iile financiare anuale;</w:t>
      </w:r>
    </w:p>
    <w:p w14:paraId="082E9D9A" w14:textId="77777777" w:rsidR="001851CA" w:rsidRPr="00586B56" w:rsidRDefault="00792F9C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>
        <w:rPr>
          <w:rFonts w:ascii="Times New Roman" w:eastAsiaTheme="minorHAnsi" w:hAnsi="Times New Roman"/>
          <w:bCs/>
          <w:sz w:val="24"/>
          <w:szCs w:val="24"/>
          <w:lang w:val="ro-RO"/>
        </w:rPr>
        <w:t>e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 obliga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ia de a publica, în extras, în termen de 3 luni de la încheierea anului calendaristic, rapoartele de activitate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situa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iile financiare anuale în Monitoru</w:t>
      </w:r>
      <w:r w:rsidR="00017D0F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l Oficial al României, </w:t>
      </w:r>
      <w:r w:rsidR="00586B56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               </w:t>
      </w:r>
      <w:r w:rsidR="00017D0F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Partea a </w:t>
      </w:r>
      <w:r w:rsidR="001851CA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IV-a, precum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>i în Registrul na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ional al persoanelor juridice fără scop patrimonial; </w:t>
      </w:r>
    </w:p>
    <w:p w14:paraId="7F60CFF8" w14:textId="77777777" w:rsidR="001851CA" w:rsidRPr="00586B56" w:rsidRDefault="00792F9C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>
        <w:rPr>
          <w:rFonts w:ascii="Times New Roman" w:eastAsiaTheme="minorHAnsi" w:hAnsi="Times New Roman"/>
          <w:bCs/>
          <w:sz w:val="24"/>
          <w:szCs w:val="24"/>
          <w:lang w:val="ro-RO"/>
        </w:rPr>
        <w:t>f</w:t>
      </w:r>
      <w:r w:rsidR="001851CA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>) obliga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>ia de a înregist</w:t>
      </w:r>
      <w:r w:rsidR="00C95C6A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>ra în eviden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C95C6A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>ele contabile ale comitetelor s</w:t>
      </w:r>
      <w:r w:rsidR="001851CA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>ectoriale, separat, bunurile achizi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ionate sau edificate din bani publici. </w:t>
      </w:r>
    </w:p>
    <w:p w14:paraId="401751AF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(2) În cazul dizolvării unui comitet sectorial, bunurile provenite din resurse bugetare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>i rămase în urma lichidării se vor repartiza, prin hot</w:t>
      </w:r>
      <w:r w:rsidR="00972F77" w:rsidRPr="00586B56">
        <w:rPr>
          <w:rFonts w:ascii="Times New Roman" w:eastAsiaTheme="minorHAnsi" w:hAnsi="Times New Roman"/>
          <w:bCs/>
          <w:sz w:val="24"/>
          <w:szCs w:val="24"/>
          <w:lang w:val="ro-RO"/>
        </w:rPr>
        <w:t>ărâre a Guvernului, către alte com</w:t>
      </w:r>
      <w:r w:rsidR="00972F77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itete s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ectoriale sau către institu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 publice cu acela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obiect de activitate.</w:t>
      </w:r>
    </w:p>
    <w:p w14:paraId="59A57253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3B1FCC7E" w14:textId="705933DA" w:rsidR="001851CA" w:rsidRPr="00401093" w:rsidRDefault="009156D3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01093">
        <w:rPr>
          <w:rFonts w:ascii="Times New Roman" w:hAnsi="Times New Roman"/>
          <w:bCs/>
          <w:sz w:val="24"/>
          <w:szCs w:val="24"/>
          <w:lang w:val="ro-RO"/>
        </w:rPr>
        <w:t xml:space="preserve">CAPITOLUL </w:t>
      </w:r>
      <w:r w:rsidR="002462F9">
        <w:rPr>
          <w:rFonts w:ascii="Times New Roman" w:hAnsi="Times New Roman"/>
          <w:bCs/>
          <w:sz w:val="24"/>
          <w:szCs w:val="24"/>
          <w:lang w:val="ro-RO"/>
        </w:rPr>
        <w:t>IV</w:t>
      </w:r>
    </w:p>
    <w:p w14:paraId="4DF4DEA8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01093">
        <w:rPr>
          <w:rFonts w:ascii="Times New Roman" w:hAnsi="Times New Roman"/>
          <w:bCs/>
          <w:sz w:val="24"/>
          <w:szCs w:val="24"/>
          <w:lang w:val="ro-RO"/>
        </w:rPr>
        <w:t>Dispozi</w:t>
      </w:r>
      <w:r w:rsidR="00D32D28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hAnsi="Times New Roman"/>
          <w:bCs/>
          <w:sz w:val="24"/>
          <w:szCs w:val="24"/>
          <w:lang w:val="ro-RO"/>
        </w:rPr>
        <w:t xml:space="preserve">ii tranzitorii </w:t>
      </w:r>
      <w:r w:rsidR="00D32D28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hAnsi="Times New Roman"/>
          <w:bCs/>
          <w:sz w:val="24"/>
          <w:szCs w:val="24"/>
          <w:lang w:val="ro-RO"/>
        </w:rPr>
        <w:t>i finale</w:t>
      </w:r>
    </w:p>
    <w:p w14:paraId="460EA78D" w14:textId="77777777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B3EA1DE" w14:textId="1EA5967B" w:rsidR="001851CA" w:rsidRPr="00401093" w:rsidRDefault="00924676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Art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. </w:t>
      </w:r>
      <w:r w:rsidR="00DC4288">
        <w:rPr>
          <w:rFonts w:ascii="Times New Roman" w:eastAsiaTheme="minorHAnsi" w:hAnsi="Times New Roman"/>
          <w:bCs/>
          <w:sz w:val="24"/>
          <w:szCs w:val="24"/>
          <w:lang w:val="ro-RO"/>
        </w:rPr>
        <w:t>17</w:t>
      </w:r>
    </w:p>
    <w:p w14:paraId="6CD48CB9" w14:textId="480E16FF" w:rsidR="001851CA" w:rsidRPr="00401093" w:rsidRDefault="00535D9D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</w:t>
      </w:r>
      <w:r w:rsidR="00CC394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1</w:t>
      </w:r>
      <w:r w:rsidR="0099758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 Comitetele s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ectoriale constituite anterior intrării în vigoare a prezentei </w:t>
      </w:r>
      <w:r w:rsidR="00CA49A2">
        <w:rPr>
          <w:rFonts w:ascii="Times New Roman" w:eastAsiaTheme="minorHAnsi" w:hAnsi="Times New Roman"/>
          <w:bCs/>
          <w:sz w:val="24"/>
          <w:szCs w:val="24"/>
          <w:lang w:val="ro-RO"/>
        </w:rPr>
        <w:t>legi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sunt obligate să depună </w:t>
      </w:r>
      <w:r w:rsidR="00752504">
        <w:rPr>
          <w:rFonts w:ascii="Times New Roman" w:eastAsiaTheme="minorHAnsi" w:hAnsi="Times New Roman"/>
          <w:bCs/>
          <w:sz w:val="24"/>
          <w:szCs w:val="24"/>
          <w:lang w:val="ro-RO"/>
        </w:rPr>
        <w:t>î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n instan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 în termen de </w:t>
      </w:r>
      <w:r w:rsidR="001851CA" w:rsidRPr="00401093">
        <w:rPr>
          <w:rFonts w:ascii="Times New Roman" w:eastAsiaTheme="minorHAnsi" w:hAnsi="Times New Roman"/>
          <w:sz w:val="24"/>
          <w:szCs w:val="24"/>
          <w:lang w:val="ro-RO"/>
        </w:rPr>
        <w:t>1</w:t>
      </w:r>
      <w:r w:rsidR="00C012A0" w:rsidRPr="00401093">
        <w:rPr>
          <w:rFonts w:ascii="Times New Roman" w:eastAsiaTheme="minorHAnsi" w:hAnsi="Times New Roman"/>
          <w:sz w:val="24"/>
          <w:szCs w:val="24"/>
          <w:lang w:val="ro-RO"/>
        </w:rPr>
        <w:t>8</w:t>
      </w:r>
      <w:r w:rsidR="001851CA" w:rsidRPr="00401093">
        <w:rPr>
          <w:rFonts w:ascii="Times New Roman" w:eastAsiaTheme="minorHAnsi" w:hAnsi="Times New Roman"/>
          <w:sz w:val="24"/>
          <w:szCs w:val="24"/>
          <w:lang w:val="ro-RO"/>
        </w:rPr>
        <w:t>0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de zile de la data intrării în vigoare a </w:t>
      </w:r>
      <w:r w:rsidR="00795F2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prezent</w:t>
      </w:r>
      <w:r w:rsidR="00DA1E0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ei</w:t>
      </w:r>
      <w:r w:rsidR="00795F2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CA49A2">
        <w:rPr>
          <w:rFonts w:ascii="Times New Roman" w:eastAsiaTheme="minorHAnsi" w:hAnsi="Times New Roman"/>
          <w:bCs/>
          <w:sz w:val="24"/>
          <w:szCs w:val="24"/>
          <w:lang w:val="ro-RO"/>
        </w:rPr>
        <w:t>legi</w:t>
      </w:r>
      <w:r w:rsidR="00752504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,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documenta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ia necesară pentru a face dovada îndeplinirii condi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iilor prevăzute la art. </w:t>
      </w:r>
      <w:r w:rsidR="00DC4288">
        <w:rPr>
          <w:rFonts w:ascii="Times New Roman" w:eastAsiaTheme="minorHAnsi" w:hAnsi="Times New Roman"/>
          <w:bCs/>
          <w:sz w:val="24"/>
          <w:szCs w:val="24"/>
          <w:lang w:val="ro-RO"/>
        </w:rPr>
        <w:t>1</w:t>
      </w:r>
      <w:r w:rsidR="00EE19E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EE19E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</w:t>
      </w:r>
      <w:r w:rsidR="00752504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art. </w:t>
      </w:r>
      <w:r w:rsidR="00DC4288">
        <w:rPr>
          <w:rFonts w:ascii="Times New Roman" w:eastAsiaTheme="minorHAnsi" w:hAnsi="Times New Roman"/>
          <w:bCs/>
          <w:sz w:val="24"/>
          <w:szCs w:val="24"/>
          <w:lang w:val="ro-RO"/>
        </w:rPr>
        <w:t>2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din prezent</w:t>
      </w:r>
      <w:r w:rsidR="00CA49A2">
        <w:rPr>
          <w:rFonts w:ascii="Times New Roman" w:eastAsiaTheme="minorHAnsi" w:hAnsi="Times New Roman"/>
          <w:bCs/>
          <w:sz w:val="24"/>
          <w:szCs w:val="24"/>
          <w:lang w:val="ro-RO"/>
        </w:rPr>
        <w:t>a</w:t>
      </w:r>
      <w:r w:rsidR="00DC4288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leg</w:t>
      </w:r>
      <w:r w:rsidR="00CA49A2">
        <w:rPr>
          <w:rFonts w:ascii="Times New Roman" w:eastAsiaTheme="minorHAnsi" w:hAnsi="Times New Roman"/>
          <w:bCs/>
          <w:sz w:val="24"/>
          <w:szCs w:val="24"/>
          <w:lang w:val="ro-RO"/>
        </w:rPr>
        <w:t>e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.</w:t>
      </w:r>
    </w:p>
    <w:p w14:paraId="3127958F" w14:textId="444FC4CD" w:rsidR="00287611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</w:t>
      </w:r>
      <w:r w:rsidR="009559F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2</w:t>
      </w:r>
      <w:r w:rsidR="0099758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 Comitetele s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ectoriale constituite anterior intrării în vigoare a prezentei </w:t>
      </w:r>
      <w:r w:rsidR="00CA49A2">
        <w:rPr>
          <w:rFonts w:ascii="Times New Roman" w:eastAsiaTheme="minorHAnsi" w:hAnsi="Times New Roman"/>
          <w:bCs/>
          <w:sz w:val="24"/>
          <w:szCs w:val="24"/>
          <w:lang w:val="ro-RO"/>
        </w:rPr>
        <w:t>legi</w:t>
      </w:r>
      <w:r w:rsidR="009D086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care nu depun</w:t>
      </w:r>
      <w:r w:rsidR="00B101D6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la instan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B101D6" w:rsidRPr="00401093">
        <w:rPr>
          <w:rFonts w:ascii="Times New Roman" w:eastAsiaTheme="minorHAnsi" w:hAnsi="Times New Roman"/>
          <w:sz w:val="24"/>
          <w:szCs w:val="24"/>
          <w:lang w:val="ro-RO"/>
        </w:rPr>
        <w:t>a competentă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documenta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ia prevăzută în terme</w:t>
      </w:r>
      <w:r w:rsidR="00CC5A32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nul de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la alin.</w:t>
      </w:r>
      <w:r w:rsidR="00EE19E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(1), precum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cele cărora li s-a respins cererea adresat</w:t>
      </w:r>
      <w:r w:rsidR="00CA49A2">
        <w:rPr>
          <w:rFonts w:ascii="Times New Roman" w:eastAsiaTheme="minorHAnsi" w:hAnsi="Times New Roman"/>
          <w:bCs/>
          <w:sz w:val="24"/>
          <w:szCs w:val="24"/>
          <w:lang w:val="ro-RO"/>
        </w:rPr>
        <w:t>ă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instan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ei</w:t>
      </w:r>
      <w:r w:rsidR="00CA49A2">
        <w:rPr>
          <w:rFonts w:ascii="Times New Roman" w:eastAsiaTheme="minorHAnsi" w:hAnsi="Times New Roman"/>
          <w:bCs/>
          <w:sz w:val="24"/>
          <w:szCs w:val="24"/>
          <w:lang w:val="ro-RO"/>
        </w:rPr>
        <w:t>,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conform prevederilor alin.</w:t>
      </w:r>
      <w:r w:rsidR="00752504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(1), î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pierd de drept personalitatea juridică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calitatea de comitet secto</w:t>
      </w:r>
      <w:r w:rsidR="006024B4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rial </w:t>
      </w:r>
      <w:r w:rsidR="002C084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î</w:t>
      </w:r>
      <w:r w:rsidR="006024B4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n în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6024B4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elesul prezent</w:t>
      </w:r>
      <w:r w:rsidR="00DC4288">
        <w:rPr>
          <w:rFonts w:ascii="Times New Roman" w:eastAsiaTheme="minorHAnsi" w:hAnsi="Times New Roman"/>
          <w:bCs/>
          <w:sz w:val="24"/>
          <w:szCs w:val="24"/>
          <w:lang w:val="ro-RO"/>
        </w:rPr>
        <w:t>ei legi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. </w:t>
      </w:r>
    </w:p>
    <w:p w14:paraId="56A16EA2" w14:textId="2F7849BF" w:rsidR="001851CA" w:rsidRPr="004D7EA9" w:rsidRDefault="00F91979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(</w:t>
      </w:r>
      <w:r w:rsidR="00B666CD" w:rsidRPr="00401093">
        <w:rPr>
          <w:rFonts w:ascii="Times New Roman" w:eastAsiaTheme="minorHAnsi" w:hAnsi="Times New Roman"/>
          <w:sz w:val="24"/>
          <w:szCs w:val="24"/>
          <w:lang w:val="ro-RO"/>
        </w:rPr>
        <w:t>3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) </w:t>
      </w:r>
      <w:r w:rsidR="00997583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Comitetele s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ectoriale constituite anterior intrării în vigoare a prezentei </w:t>
      </w:r>
      <w:r w:rsidR="00CA49A2">
        <w:rPr>
          <w:rFonts w:ascii="Times New Roman" w:eastAsiaTheme="minorHAnsi" w:hAnsi="Times New Roman"/>
          <w:bCs/>
          <w:sz w:val="24"/>
          <w:szCs w:val="24"/>
          <w:lang w:val="ro-RO"/>
        </w:rPr>
        <w:t>legi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, cărora li s-a admis cererea depusă conform alin.</w:t>
      </w:r>
      <w:r w:rsidR="00397A6C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(</w:t>
      </w:r>
      <w:r w:rsidR="00571FD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1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)</w:t>
      </w:r>
      <w:r w:rsidR="00571FD5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devin institu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 de dialog social de utilitate publică, cu personalitate juridică, or</w:t>
      </w:r>
      <w:r w:rsidR="00752504">
        <w:rPr>
          <w:rFonts w:ascii="Times New Roman" w:eastAsiaTheme="minorHAnsi" w:hAnsi="Times New Roman"/>
          <w:bCs/>
          <w:sz w:val="24"/>
          <w:szCs w:val="24"/>
          <w:lang w:val="ro-RO"/>
        </w:rPr>
        <w:t>ganizate în baza prezent</w:t>
      </w:r>
      <w:r w:rsidR="00DC4288">
        <w:rPr>
          <w:rFonts w:ascii="Times New Roman" w:eastAsiaTheme="minorHAnsi" w:hAnsi="Times New Roman"/>
          <w:bCs/>
          <w:sz w:val="24"/>
          <w:szCs w:val="24"/>
          <w:lang w:val="ro-RO"/>
        </w:rPr>
        <w:t>ei legi</w:t>
      </w:r>
      <w:r w:rsidR="00752504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</w:t>
      </w:r>
      <w:r w:rsidR="001851CA" w:rsidRPr="004D7EA9">
        <w:rPr>
          <w:rFonts w:ascii="Times New Roman" w:eastAsiaTheme="minorHAnsi" w:hAnsi="Times New Roman"/>
          <w:bCs/>
          <w:sz w:val="24"/>
          <w:szCs w:val="24"/>
          <w:lang w:val="ro-RO"/>
        </w:rPr>
        <w:t>preiau de drept toate activită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D7EA9">
        <w:rPr>
          <w:rFonts w:ascii="Times New Roman" w:eastAsiaTheme="minorHAnsi" w:hAnsi="Times New Roman"/>
          <w:bCs/>
          <w:sz w:val="24"/>
          <w:szCs w:val="24"/>
          <w:lang w:val="ro-RO"/>
        </w:rPr>
        <w:t>ile ini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1851CA" w:rsidRPr="004D7EA9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iate de către acestea înainte de data intrării în vigoare a prezentei </w:t>
      </w:r>
      <w:r w:rsidR="00DC4288">
        <w:rPr>
          <w:rFonts w:ascii="Times New Roman" w:eastAsiaTheme="minorHAnsi" w:hAnsi="Times New Roman"/>
          <w:bCs/>
          <w:sz w:val="24"/>
          <w:szCs w:val="24"/>
          <w:lang w:val="ro-RO"/>
        </w:rPr>
        <w:t>legi</w:t>
      </w:r>
      <w:r w:rsidR="001851CA" w:rsidRPr="004D7EA9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, preluând în totalitate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D7EA9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 activul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="001851CA" w:rsidRPr="004D7EA9">
        <w:rPr>
          <w:rFonts w:ascii="Times New Roman" w:eastAsiaTheme="minorHAnsi" w:hAnsi="Times New Roman"/>
          <w:bCs/>
          <w:sz w:val="24"/>
          <w:szCs w:val="24"/>
          <w:lang w:val="ro-RO"/>
        </w:rPr>
        <w:t>i pasivul acestora.</w:t>
      </w:r>
    </w:p>
    <w:p w14:paraId="0A1E14F9" w14:textId="4497FDE0" w:rsidR="001851CA" w:rsidRPr="00401093" w:rsidRDefault="001851CA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D7EA9">
        <w:rPr>
          <w:rFonts w:ascii="Times New Roman" w:eastAsiaTheme="minorHAnsi" w:hAnsi="Times New Roman"/>
          <w:bCs/>
          <w:sz w:val="24"/>
          <w:szCs w:val="24"/>
          <w:lang w:val="ro-RO"/>
        </w:rPr>
        <w:t>(</w:t>
      </w:r>
      <w:r w:rsidR="00B666CD" w:rsidRPr="004D7EA9">
        <w:rPr>
          <w:rFonts w:ascii="Times New Roman" w:eastAsiaTheme="minorHAnsi" w:hAnsi="Times New Roman"/>
          <w:bCs/>
          <w:sz w:val="24"/>
          <w:szCs w:val="24"/>
          <w:lang w:val="ro-RO"/>
        </w:rPr>
        <w:t>4</w:t>
      </w:r>
      <w:r w:rsidRPr="004D7EA9">
        <w:rPr>
          <w:rFonts w:ascii="Times New Roman" w:eastAsiaTheme="minorHAnsi" w:hAnsi="Times New Roman"/>
          <w:bCs/>
          <w:sz w:val="24"/>
          <w:szCs w:val="24"/>
          <w:lang w:val="ro-RO"/>
        </w:rPr>
        <w:t>) În cadrul termenului prevăzut la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alin. (</w:t>
      </w:r>
      <w:r w:rsidR="00483840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1)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nu se pot depune cereri de înfiin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are a </w:t>
      </w:r>
      <w:r w:rsidR="00E16FC9">
        <w:rPr>
          <w:rFonts w:ascii="Times New Roman" w:eastAsiaTheme="minorHAnsi" w:hAnsi="Times New Roman"/>
          <w:bCs/>
          <w:sz w:val="24"/>
          <w:szCs w:val="24"/>
          <w:lang w:val="ro-RO"/>
        </w:rPr>
        <w:t>c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omitetelor </w:t>
      </w:r>
      <w:r w:rsidR="00E16FC9">
        <w:rPr>
          <w:rFonts w:ascii="Times New Roman" w:eastAsiaTheme="minorHAnsi" w:hAnsi="Times New Roman"/>
          <w:bCs/>
          <w:sz w:val="24"/>
          <w:szCs w:val="24"/>
          <w:lang w:val="ro-RO"/>
        </w:rPr>
        <w:t>s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ectoriale ca institu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 de dialog social de utilitate publică, cu personalitate juridică, organizate în baza prezente</w:t>
      </w:r>
      <w:r w:rsidR="005F5A88">
        <w:rPr>
          <w:rFonts w:ascii="Times New Roman" w:eastAsiaTheme="minorHAnsi" w:hAnsi="Times New Roman"/>
          <w:bCs/>
          <w:sz w:val="24"/>
          <w:szCs w:val="24"/>
          <w:lang w:val="ro-RO"/>
        </w:rPr>
        <w:t>i legi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, cu </w:t>
      </w:r>
      <w:r w:rsidR="00097A0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excep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="00097A0E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ia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situa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iilor prevăzute la alin. (1).</w:t>
      </w:r>
    </w:p>
    <w:p w14:paraId="3F1738F3" w14:textId="1B2A4516" w:rsidR="00D924C2" w:rsidRDefault="00D924C2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(</w:t>
      </w:r>
      <w:r w:rsidR="00B666CD" w:rsidRPr="00401093">
        <w:rPr>
          <w:rFonts w:ascii="Times New Roman" w:eastAsiaTheme="minorHAnsi" w:hAnsi="Times New Roman"/>
          <w:sz w:val="24"/>
          <w:szCs w:val="24"/>
          <w:lang w:val="ro-RO"/>
        </w:rPr>
        <w:t>5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) În cazul </w:t>
      </w:r>
      <w:r w:rsidR="00F0346E" w:rsidRPr="00401093">
        <w:rPr>
          <w:rFonts w:ascii="Times New Roman" w:eastAsiaTheme="minorHAnsi" w:hAnsi="Times New Roman"/>
          <w:sz w:val="24"/>
          <w:szCs w:val="24"/>
          <w:lang w:val="ro-RO"/>
        </w:rPr>
        <w:t>în care intervin modificări asupra structurii unu</w:t>
      </w:r>
      <w:r w:rsidR="00E16FC9">
        <w:rPr>
          <w:rFonts w:ascii="Times New Roman" w:eastAsiaTheme="minorHAnsi" w:hAnsi="Times New Roman"/>
          <w:sz w:val="24"/>
          <w:szCs w:val="24"/>
          <w:lang w:val="ro-RO"/>
        </w:rPr>
        <w:t>i sector de negociere colectivă</w:t>
      </w:r>
      <w:r w:rsidR="00F0346E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prevederile alin</w:t>
      </w:r>
      <w:r w:rsidR="0074717F" w:rsidRPr="00401093">
        <w:rPr>
          <w:rFonts w:ascii="Times New Roman" w:eastAsiaTheme="minorHAnsi" w:hAnsi="Times New Roman"/>
          <w:sz w:val="24"/>
          <w:szCs w:val="24"/>
          <w:lang w:val="ro-RO"/>
        </w:rPr>
        <w:t>eatelor</w:t>
      </w:r>
      <w:r w:rsidR="0017599D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de mai sus </w:t>
      </w:r>
      <w:r w:rsidR="009559F0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sunt aplicabile, </w:t>
      </w:r>
      <w:r w:rsidR="0017599D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termenul de 180 de zile urmând </w:t>
      </w:r>
      <w:r w:rsidR="00A93AD1" w:rsidRPr="00401093">
        <w:rPr>
          <w:rFonts w:ascii="Times New Roman" w:eastAsiaTheme="minorHAnsi" w:hAnsi="Times New Roman"/>
          <w:sz w:val="24"/>
          <w:szCs w:val="24"/>
          <w:lang w:val="ro-RO"/>
        </w:rPr>
        <w:t>să curgă de la emiterea o</w:t>
      </w:r>
      <w:r w:rsidR="009559F0" w:rsidRPr="00401093">
        <w:rPr>
          <w:rFonts w:ascii="Times New Roman" w:eastAsiaTheme="minorHAnsi" w:hAnsi="Times New Roman"/>
          <w:sz w:val="24"/>
          <w:szCs w:val="24"/>
          <w:lang w:val="ro-RO"/>
        </w:rPr>
        <w:t>rdinului</w:t>
      </w:r>
      <w:r w:rsidR="00BD392C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în temeiul Legii nr. 367/2022 privind dialogul social, care a </w:t>
      </w:r>
      <w:r w:rsidR="002C0EBF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modificat sectorul respectiv. </w:t>
      </w:r>
    </w:p>
    <w:p w14:paraId="7B443A0D" w14:textId="77777777" w:rsidR="005F5A88" w:rsidRDefault="005F5A88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550BF034" w14:textId="77777777" w:rsidR="00CA49A2" w:rsidRDefault="00CA49A2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295BF26D" w14:textId="77777777" w:rsidR="00CA49A2" w:rsidRDefault="00CA49A2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2EE0B9A6" w14:textId="77777777" w:rsidR="00CA49A2" w:rsidRPr="00401093" w:rsidRDefault="00CA49A2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3001CFE4" w14:textId="2AD59573" w:rsidR="001851CA" w:rsidRPr="00401093" w:rsidRDefault="00924676" w:rsidP="001429C6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lastRenderedPageBreak/>
        <w:t>Art</w:t>
      </w:r>
      <w:r w:rsidR="006E44E7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. </w:t>
      </w:r>
      <w:r w:rsidR="005F5A88">
        <w:rPr>
          <w:rFonts w:ascii="Times New Roman" w:eastAsiaTheme="minorHAnsi" w:hAnsi="Times New Roman"/>
          <w:bCs/>
          <w:sz w:val="24"/>
          <w:szCs w:val="24"/>
          <w:lang w:val="ro-RO"/>
        </w:rPr>
        <w:t>18</w:t>
      </w:r>
      <w:r w:rsidR="001851CA"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                                                                              </w:t>
      </w:r>
    </w:p>
    <w:p w14:paraId="509135DE" w14:textId="19D8C33A" w:rsidR="001851CA" w:rsidRPr="00401093" w:rsidRDefault="001851CA" w:rsidP="002C0B98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La data intrării în vigoare a prezentei </w:t>
      </w:r>
      <w:r w:rsidR="005F5A88">
        <w:rPr>
          <w:rFonts w:ascii="Times New Roman" w:eastAsiaTheme="minorHAnsi" w:hAnsi="Times New Roman"/>
          <w:bCs/>
          <w:sz w:val="24"/>
          <w:szCs w:val="24"/>
          <w:lang w:val="ro-RO"/>
        </w:rPr>
        <w:t>legi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se abrogă:</w:t>
      </w:r>
    </w:p>
    <w:p w14:paraId="6E4642C5" w14:textId="2B05674E" w:rsidR="005F5A88" w:rsidRDefault="001851CA" w:rsidP="005F5A88">
      <w:pPr>
        <w:pStyle w:val="ListParagraph"/>
        <w:numPr>
          <w:ilvl w:val="0"/>
          <w:numId w:val="24"/>
        </w:numPr>
        <w:tabs>
          <w:tab w:val="left" w:pos="540"/>
          <w:tab w:val="left" w:pos="630"/>
        </w:tabs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Legea nr. 132/1999 privind înfiin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area, organizarea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func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ionarea Consiliului Na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ional al Calificărilor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al Formării Profesionale a Adul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ilor republicată în Monitorul Oficial al României, Partea I, nr. 68 din 27 ianuarie 2004, cu modificările </w:t>
      </w:r>
      <w:r w:rsidR="00D32D28">
        <w:rPr>
          <w:rFonts w:ascii="Times New Roman" w:eastAsiaTheme="minorHAnsi" w:hAnsi="Times New Roman"/>
          <w:bCs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bCs/>
          <w:sz w:val="24"/>
          <w:szCs w:val="24"/>
          <w:lang w:val="ro-RO"/>
        </w:rPr>
        <w:t>i completările ulterioare</w:t>
      </w:r>
      <w:r w:rsidR="005F5A88">
        <w:rPr>
          <w:rFonts w:ascii="Times New Roman" w:eastAsiaTheme="minorHAnsi" w:hAnsi="Times New Roman"/>
          <w:bCs/>
          <w:sz w:val="24"/>
          <w:szCs w:val="24"/>
          <w:lang w:val="ro-RO"/>
        </w:rPr>
        <w:t>.</w:t>
      </w:r>
    </w:p>
    <w:p w14:paraId="3089C1A6" w14:textId="77777777" w:rsidR="005F5A88" w:rsidRPr="005F5A88" w:rsidRDefault="005F5A88" w:rsidP="005F5A88">
      <w:pPr>
        <w:pStyle w:val="ListParagraph"/>
        <w:tabs>
          <w:tab w:val="left" w:pos="540"/>
          <w:tab w:val="left" w:pos="63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</w:p>
    <w:p w14:paraId="7E983672" w14:textId="6AC64790" w:rsidR="00846049" w:rsidRPr="00401093" w:rsidRDefault="00924676" w:rsidP="002C0B98">
      <w:pPr>
        <w:spacing w:after="0" w:line="276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>Art</w:t>
      </w:r>
      <w:r w:rsidR="00D914A9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. </w:t>
      </w:r>
      <w:r w:rsidR="005F5A88">
        <w:rPr>
          <w:rFonts w:ascii="Times New Roman" w:eastAsiaTheme="minorHAnsi" w:hAnsi="Times New Roman"/>
          <w:sz w:val="24"/>
          <w:szCs w:val="24"/>
          <w:lang w:val="ro-RO"/>
        </w:rPr>
        <w:t>19</w:t>
      </w:r>
    </w:p>
    <w:p w14:paraId="306DB471" w14:textId="0808457C" w:rsidR="00846049" w:rsidRPr="00401093" w:rsidRDefault="00846049" w:rsidP="001429C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   (1) Se autorizea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ză Ministerul Finan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elor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să introducă modificările ce decurg din prevederile prezentei </w:t>
      </w:r>
      <w:r w:rsidR="005F5A88">
        <w:rPr>
          <w:rFonts w:ascii="Times New Roman" w:eastAsiaTheme="minorHAnsi" w:hAnsi="Times New Roman"/>
          <w:sz w:val="24"/>
          <w:szCs w:val="24"/>
          <w:lang w:val="ro-RO"/>
        </w:rPr>
        <w:t>legi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în structura bugetului de stat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 în</w:t>
      </w:r>
      <w:r w:rsidR="00675AB5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volumul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 structura bugetului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Ministerulu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 Muncii</w:t>
      </w:r>
      <w:r w:rsidR="00BC14D8" w:rsidRPr="00401093">
        <w:rPr>
          <w:rFonts w:ascii="Times New Roman" w:eastAsiaTheme="minorHAnsi" w:hAnsi="Times New Roman"/>
          <w:sz w:val="24"/>
          <w:szCs w:val="24"/>
          <w:lang w:val="ro-RO"/>
        </w:rPr>
        <w:t>, Familiei, Tineretului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 Solidarită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ii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Sociale</w:t>
      </w:r>
      <w:r w:rsidR="00675AB5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 bugetul</w:t>
      </w:r>
      <w:r w:rsidR="00DC0D4A" w:rsidRPr="00401093">
        <w:rPr>
          <w:rFonts w:ascii="Times New Roman" w:eastAsiaTheme="minorHAnsi" w:hAnsi="Times New Roman"/>
          <w:sz w:val="24"/>
          <w:szCs w:val="24"/>
          <w:lang w:val="ro-RO"/>
        </w:rPr>
        <w:t>ui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Ministerului Educa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iei</w:t>
      </w:r>
      <w:r w:rsidR="00BC14D8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BC14D8" w:rsidRPr="00401093">
        <w:rPr>
          <w:rFonts w:ascii="Times New Roman" w:eastAsiaTheme="minorHAnsi" w:hAnsi="Times New Roman"/>
          <w:sz w:val="24"/>
          <w:szCs w:val="24"/>
          <w:lang w:val="ro-RO"/>
        </w:rPr>
        <w:t>i Cercetării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, la propunerea ordonatorilor principali de credite.</w:t>
      </w:r>
    </w:p>
    <w:p w14:paraId="7BB024CB" w14:textId="77777777" w:rsidR="00846049" w:rsidRPr="00401093" w:rsidRDefault="00846049" w:rsidP="001429C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   (2) Se autorizează Min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isterul Muncii</w:t>
      </w:r>
      <w:r w:rsidR="00BC14D8" w:rsidRPr="00401093">
        <w:rPr>
          <w:rFonts w:ascii="Times New Roman" w:eastAsiaTheme="minorHAnsi" w:hAnsi="Times New Roman"/>
          <w:sz w:val="24"/>
          <w:szCs w:val="24"/>
          <w:lang w:val="ro-RO"/>
        </w:rPr>
        <w:t>, Familiei, Tineretului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 Solidarită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ii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Sociale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 Ministerul Educa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iei</w:t>
      </w:r>
      <w:r w:rsidR="00BC14D8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BC14D8" w:rsidRPr="00401093">
        <w:rPr>
          <w:rFonts w:ascii="Times New Roman" w:eastAsiaTheme="minorHAnsi" w:hAnsi="Times New Roman"/>
          <w:sz w:val="24"/>
          <w:szCs w:val="24"/>
          <w:lang w:val="ro-RO"/>
        </w:rPr>
        <w:t>i Cercetării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să detalieze modificările prevăzute la alin. (1) în bugetele lor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i în anexele la acestea 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i să le comunice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Ministerului Finan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="00D7511C" w:rsidRPr="00401093">
        <w:rPr>
          <w:rFonts w:ascii="Times New Roman" w:eastAsiaTheme="minorHAnsi" w:hAnsi="Times New Roman"/>
          <w:sz w:val="24"/>
          <w:szCs w:val="24"/>
          <w:lang w:val="ro-RO"/>
        </w:rPr>
        <w:t>elor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.</w:t>
      </w:r>
    </w:p>
    <w:p w14:paraId="2F808678" w14:textId="7110FAD8" w:rsidR="002D3020" w:rsidRPr="00401093" w:rsidRDefault="00846049" w:rsidP="001429C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   (3) Până la introducerea modificărilor prevăzute la alin. (1), finan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area cheltuielilor </w:t>
      </w:r>
      <w:r w:rsidR="00CA49A2">
        <w:rPr>
          <w:rFonts w:ascii="Times New Roman" w:eastAsiaTheme="minorHAnsi" w:hAnsi="Times New Roman"/>
          <w:sz w:val="24"/>
          <w:szCs w:val="24"/>
          <w:lang w:val="ro-RO"/>
        </w:rPr>
        <w:t xml:space="preserve">secretariatelor </w:t>
      </w:r>
      <w:r w:rsidR="005F5A88">
        <w:rPr>
          <w:rFonts w:ascii="Times New Roman" w:eastAsiaTheme="minorHAnsi" w:hAnsi="Times New Roman"/>
          <w:sz w:val="24"/>
          <w:szCs w:val="24"/>
          <w:lang w:val="ro-RO"/>
        </w:rPr>
        <w:t>comitetelor sectoriale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 se asigură din bugetele ordonatorilor principali de credite din care au fost finan</w:t>
      </w:r>
      <w:r w:rsidR="00D32D28">
        <w:rPr>
          <w:rFonts w:ascii="Times New Roman" w:eastAsiaTheme="minorHAnsi" w:hAnsi="Times New Roman"/>
          <w:sz w:val="24"/>
          <w:szCs w:val="24"/>
          <w:lang w:val="ro-RO"/>
        </w:rPr>
        <w:t>ț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 xml:space="preserve">ate înainte de intrarea în vigoare a prezentei </w:t>
      </w:r>
      <w:r w:rsidR="005F5A88">
        <w:rPr>
          <w:rFonts w:ascii="Times New Roman" w:eastAsiaTheme="minorHAnsi" w:hAnsi="Times New Roman"/>
          <w:sz w:val="24"/>
          <w:szCs w:val="24"/>
          <w:lang w:val="ro-RO"/>
        </w:rPr>
        <w:t>legi</w:t>
      </w:r>
      <w:r w:rsidRPr="00401093">
        <w:rPr>
          <w:rFonts w:ascii="Times New Roman" w:eastAsiaTheme="minorHAnsi" w:hAnsi="Times New Roman"/>
          <w:sz w:val="24"/>
          <w:szCs w:val="24"/>
          <w:lang w:val="ro-RO"/>
        </w:rPr>
        <w:t>.</w:t>
      </w:r>
    </w:p>
    <w:p w14:paraId="2F7025E6" w14:textId="584BF975" w:rsidR="002D3020" w:rsidRPr="00401093" w:rsidRDefault="002C0B98" w:rsidP="005F5A88">
      <w:pPr>
        <w:tabs>
          <w:tab w:val="left" w:pos="180"/>
        </w:tabs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 xml:space="preserve">     </w:t>
      </w:r>
    </w:p>
    <w:p w14:paraId="7C6AA8EA" w14:textId="77777777" w:rsidR="003B121D" w:rsidRPr="00401093" w:rsidRDefault="003B121D" w:rsidP="001429C6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sectPr w:rsidR="003B121D" w:rsidRPr="00401093" w:rsidSect="00401093">
      <w:footerReference w:type="default" r:id="rId11"/>
      <w:pgSz w:w="11907" w:h="16839" w:code="9"/>
      <w:pgMar w:top="1170" w:right="990" w:bottom="72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33F1" w14:textId="77777777" w:rsidR="00045F03" w:rsidRDefault="00045F03">
      <w:pPr>
        <w:spacing w:after="0" w:line="240" w:lineRule="auto"/>
      </w:pPr>
      <w:r>
        <w:separator/>
      </w:r>
    </w:p>
  </w:endnote>
  <w:endnote w:type="continuationSeparator" w:id="0">
    <w:p w14:paraId="00E4C8D3" w14:textId="77777777" w:rsidR="00045F03" w:rsidRDefault="00045F03">
      <w:pPr>
        <w:spacing w:after="0" w:line="240" w:lineRule="auto"/>
      </w:pPr>
      <w:r>
        <w:continuationSeparator/>
      </w:r>
    </w:p>
  </w:endnote>
  <w:endnote w:type="continuationNotice" w:id="1">
    <w:p w14:paraId="634162E8" w14:textId="77777777" w:rsidR="00045F03" w:rsidRDefault="00045F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043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FA3F9" w14:textId="77777777" w:rsidR="00C75397" w:rsidRDefault="00C75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5D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6D255D6" w14:textId="77777777" w:rsidR="00C75397" w:rsidRDefault="00C75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F2E8" w14:textId="77777777" w:rsidR="00045F03" w:rsidRDefault="00045F03">
      <w:pPr>
        <w:spacing w:after="0" w:line="240" w:lineRule="auto"/>
      </w:pPr>
      <w:r>
        <w:separator/>
      </w:r>
    </w:p>
  </w:footnote>
  <w:footnote w:type="continuationSeparator" w:id="0">
    <w:p w14:paraId="3FE485CA" w14:textId="77777777" w:rsidR="00045F03" w:rsidRDefault="00045F03">
      <w:pPr>
        <w:spacing w:after="0" w:line="240" w:lineRule="auto"/>
      </w:pPr>
      <w:r>
        <w:continuationSeparator/>
      </w:r>
    </w:p>
  </w:footnote>
  <w:footnote w:type="continuationNotice" w:id="1">
    <w:p w14:paraId="7A256154" w14:textId="77777777" w:rsidR="00045F03" w:rsidRDefault="00045F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B1A"/>
    <w:multiLevelType w:val="hybridMultilevel"/>
    <w:tmpl w:val="2C7E5D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2C36"/>
    <w:multiLevelType w:val="hybridMultilevel"/>
    <w:tmpl w:val="276E2B0A"/>
    <w:lvl w:ilvl="0" w:tplc="05D05C5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F1718A6"/>
    <w:multiLevelType w:val="hybridMultilevel"/>
    <w:tmpl w:val="E33033AE"/>
    <w:lvl w:ilvl="0" w:tplc="52005D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E64D9"/>
    <w:multiLevelType w:val="hybridMultilevel"/>
    <w:tmpl w:val="F976B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08A4"/>
    <w:multiLevelType w:val="hybridMultilevel"/>
    <w:tmpl w:val="0C4C2616"/>
    <w:lvl w:ilvl="0" w:tplc="C98A31D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20450C7"/>
    <w:multiLevelType w:val="hybridMultilevel"/>
    <w:tmpl w:val="B0880368"/>
    <w:lvl w:ilvl="0" w:tplc="96C45BB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14884CEF"/>
    <w:multiLevelType w:val="hybridMultilevel"/>
    <w:tmpl w:val="2E828ED8"/>
    <w:lvl w:ilvl="0" w:tplc="7542DC28">
      <w:start w:val="1"/>
      <w:numFmt w:val="decimal"/>
      <w:lvlText w:val="(%1)"/>
      <w:lvlJc w:val="left"/>
      <w:pPr>
        <w:ind w:left="720" w:hanging="360"/>
      </w:pPr>
      <w:rPr>
        <w:rFonts w:ascii="Trebuchet MS" w:eastAsia="Calibri" w:hAnsi="Trebuchet M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1A9"/>
    <w:multiLevelType w:val="hybridMultilevel"/>
    <w:tmpl w:val="36E0894C"/>
    <w:lvl w:ilvl="0" w:tplc="9D766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93D9C"/>
    <w:multiLevelType w:val="hybridMultilevel"/>
    <w:tmpl w:val="A5B6D2EA"/>
    <w:lvl w:ilvl="0" w:tplc="8886E23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87B"/>
    <w:multiLevelType w:val="hybridMultilevel"/>
    <w:tmpl w:val="C7B29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53EB"/>
    <w:multiLevelType w:val="hybridMultilevel"/>
    <w:tmpl w:val="677EB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2AF9"/>
    <w:multiLevelType w:val="hybridMultilevel"/>
    <w:tmpl w:val="5E124B22"/>
    <w:lvl w:ilvl="0" w:tplc="66100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920F1"/>
    <w:multiLevelType w:val="hybridMultilevel"/>
    <w:tmpl w:val="3B5EDC02"/>
    <w:lvl w:ilvl="0" w:tplc="0C685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C398F"/>
    <w:multiLevelType w:val="hybridMultilevel"/>
    <w:tmpl w:val="058875DC"/>
    <w:lvl w:ilvl="0" w:tplc="FB1C17CA">
      <w:start w:val="1"/>
      <w:numFmt w:val="decimal"/>
      <w:lvlText w:val="(%1)"/>
      <w:lvlJc w:val="left"/>
      <w:pPr>
        <w:ind w:left="785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5955E45"/>
    <w:multiLevelType w:val="multilevel"/>
    <w:tmpl w:val="B4F8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5C5F81"/>
    <w:multiLevelType w:val="hybridMultilevel"/>
    <w:tmpl w:val="E1566152"/>
    <w:lvl w:ilvl="0" w:tplc="03B8136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39C038F5"/>
    <w:multiLevelType w:val="hybridMultilevel"/>
    <w:tmpl w:val="C10C7860"/>
    <w:lvl w:ilvl="0" w:tplc="87962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A7C68"/>
    <w:multiLevelType w:val="hybridMultilevel"/>
    <w:tmpl w:val="29286384"/>
    <w:lvl w:ilvl="0" w:tplc="CAEA0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1064F"/>
    <w:multiLevelType w:val="hybridMultilevel"/>
    <w:tmpl w:val="EF6CAA88"/>
    <w:lvl w:ilvl="0" w:tplc="354859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95664"/>
    <w:multiLevelType w:val="hybridMultilevel"/>
    <w:tmpl w:val="889AFE9A"/>
    <w:lvl w:ilvl="0" w:tplc="CA4A165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1089D"/>
    <w:multiLevelType w:val="hybridMultilevel"/>
    <w:tmpl w:val="EA00B742"/>
    <w:lvl w:ilvl="0" w:tplc="6CFEB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137A7"/>
    <w:multiLevelType w:val="hybridMultilevel"/>
    <w:tmpl w:val="53FEA1B2"/>
    <w:lvl w:ilvl="0" w:tplc="67441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6727DE"/>
    <w:multiLevelType w:val="hybridMultilevel"/>
    <w:tmpl w:val="C728DDEC"/>
    <w:lvl w:ilvl="0" w:tplc="69A8E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02F4B"/>
    <w:multiLevelType w:val="hybridMultilevel"/>
    <w:tmpl w:val="CC9AA438"/>
    <w:lvl w:ilvl="0" w:tplc="ABE86B72">
      <w:start w:val="1"/>
      <w:numFmt w:val="decimal"/>
      <w:lvlText w:val="(%1)"/>
      <w:lvlJc w:val="left"/>
      <w:pPr>
        <w:ind w:left="720" w:hanging="360"/>
      </w:pPr>
      <w:rPr>
        <w:rFonts w:ascii="Trebuchet MS" w:eastAsia="Calibri" w:hAnsi="Trebuchet M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6026B"/>
    <w:multiLevelType w:val="hybridMultilevel"/>
    <w:tmpl w:val="E51017E4"/>
    <w:lvl w:ilvl="0" w:tplc="397C9B5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573E40D8"/>
    <w:multiLevelType w:val="hybridMultilevel"/>
    <w:tmpl w:val="F6B8A81E"/>
    <w:lvl w:ilvl="0" w:tplc="9A16D384">
      <w:start w:val="1"/>
      <w:numFmt w:val="decimal"/>
      <w:lvlText w:val="(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01FBE"/>
    <w:multiLevelType w:val="hybridMultilevel"/>
    <w:tmpl w:val="C4800F64"/>
    <w:lvl w:ilvl="0" w:tplc="8D629482">
      <w:start w:val="1"/>
      <w:numFmt w:val="decimal"/>
      <w:lvlText w:val="(%1)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03C1D38"/>
    <w:multiLevelType w:val="hybridMultilevel"/>
    <w:tmpl w:val="0B44AE84"/>
    <w:lvl w:ilvl="0" w:tplc="990AAE46">
      <w:start w:val="1"/>
      <w:numFmt w:val="lowerLetter"/>
      <w:lvlText w:val="%1)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55B32E0"/>
    <w:multiLevelType w:val="hybridMultilevel"/>
    <w:tmpl w:val="8812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C625A"/>
    <w:multiLevelType w:val="hybridMultilevel"/>
    <w:tmpl w:val="C15A2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44D04"/>
    <w:multiLevelType w:val="hybridMultilevel"/>
    <w:tmpl w:val="1B226014"/>
    <w:lvl w:ilvl="0" w:tplc="8B6655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47AD2"/>
    <w:multiLevelType w:val="hybridMultilevel"/>
    <w:tmpl w:val="9A2867EC"/>
    <w:lvl w:ilvl="0" w:tplc="074E7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56C38"/>
    <w:multiLevelType w:val="hybridMultilevel"/>
    <w:tmpl w:val="DD882508"/>
    <w:lvl w:ilvl="0" w:tplc="CE3C7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30154"/>
    <w:multiLevelType w:val="hybridMultilevel"/>
    <w:tmpl w:val="BC8E3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616EA"/>
    <w:multiLevelType w:val="hybridMultilevel"/>
    <w:tmpl w:val="E210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62D9A"/>
    <w:multiLevelType w:val="hybridMultilevel"/>
    <w:tmpl w:val="ECE6C1F2"/>
    <w:lvl w:ilvl="0" w:tplc="4C0CF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A9158C"/>
    <w:multiLevelType w:val="hybridMultilevel"/>
    <w:tmpl w:val="ADFC2D1A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090071">
    <w:abstractNumId w:val="25"/>
  </w:num>
  <w:num w:numId="2" w16cid:durableId="1794209012">
    <w:abstractNumId w:val="17"/>
  </w:num>
  <w:num w:numId="3" w16cid:durableId="46416203">
    <w:abstractNumId w:val="3"/>
  </w:num>
  <w:num w:numId="4" w16cid:durableId="329525907">
    <w:abstractNumId w:val="16"/>
  </w:num>
  <w:num w:numId="5" w16cid:durableId="105854662">
    <w:abstractNumId w:val="11"/>
  </w:num>
  <w:num w:numId="6" w16cid:durableId="1540782332">
    <w:abstractNumId w:val="20"/>
  </w:num>
  <w:num w:numId="7" w16cid:durableId="457719713">
    <w:abstractNumId w:val="19"/>
  </w:num>
  <w:num w:numId="8" w16cid:durableId="487597147">
    <w:abstractNumId w:val="0"/>
  </w:num>
  <w:num w:numId="9" w16cid:durableId="1328246290">
    <w:abstractNumId w:val="2"/>
  </w:num>
  <w:num w:numId="10" w16cid:durableId="228661108">
    <w:abstractNumId w:val="15"/>
  </w:num>
  <w:num w:numId="11" w16cid:durableId="43992708">
    <w:abstractNumId w:val="24"/>
  </w:num>
  <w:num w:numId="12" w16cid:durableId="557520590">
    <w:abstractNumId w:val="1"/>
  </w:num>
  <w:num w:numId="13" w16cid:durableId="620259878">
    <w:abstractNumId w:val="5"/>
  </w:num>
  <w:num w:numId="14" w16cid:durableId="203255639">
    <w:abstractNumId w:val="6"/>
  </w:num>
  <w:num w:numId="15" w16cid:durableId="2130932629">
    <w:abstractNumId w:val="23"/>
  </w:num>
  <w:num w:numId="16" w16cid:durableId="1151212910">
    <w:abstractNumId w:val="4"/>
  </w:num>
  <w:num w:numId="17" w16cid:durableId="679283889">
    <w:abstractNumId w:val="22"/>
  </w:num>
  <w:num w:numId="18" w16cid:durableId="1047217517">
    <w:abstractNumId w:val="26"/>
  </w:num>
  <w:num w:numId="19" w16cid:durableId="102264199">
    <w:abstractNumId w:val="13"/>
  </w:num>
  <w:num w:numId="20" w16cid:durableId="15441729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21832">
    <w:abstractNumId w:val="30"/>
  </w:num>
  <w:num w:numId="22" w16cid:durableId="1786608974">
    <w:abstractNumId w:val="14"/>
  </w:num>
  <w:num w:numId="23" w16cid:durableId="1581208487">
    <w:abstractNumId w:val="29"/>
  </w:num>
  <w:num w:numId="24" w16cid:durableId="1893812384">
    <w:abstractNumId w:val="9"/>
  </w:num>
  <w:num w:numId="25" w16cid:durableId="1767186327">
    <w:abstractNumId w:val="31"/>
  </w:num>
  <w:num w:numId="26" w16cid:durableId="868370703">
    <w:abstractNumId w:val="33"/>
  </w:num>
  <w:num w:numId="27" w16cid:durableId="813839229">
    <w:abstractNumId w:val="27"/>
  </w:num>
  <w:num w:numId="28" w16cid:durableId="1856571697">
    <w:abstractNumId w:val="12"/>
  </w:num>
  <w:num w:numId="29" w16cid:durableId="182059058">
    <w:abstractNumId w:val="34"/>
  </w:num>
  <w:num w:numId="30" w16cid:durableId="564802002">
    <w:abstractNumId w:val="28"/>
  </w:num>
  <w:num w:numId="31" w16cid:durableId="705376258">
    <w:abstractNumId w:val="21"/>
  </w:num>
  <w:num w:numId="32" w16cid:durableId="784270117">
    <w:abstractNumId w:val="35"/>
  </w:num>
  <w:num w:numId="33" w16cid:durableId="1633290535">
    <w:abstractNumId w:val="18"/>
  </w:num>
  <w:num w:numId="34" w16cid:durableId="42950022">
    <w:abstractNumId w:val="7"/>
  </w:num>
  <w:num w:numId="35" w16cid:durableId="1701710178">
    <w:abstractNumId w:val="8"/>
  </w:num>
  <w:num w:numId="36" w16cid:durableId="244070228">
    <w:abstractNumId w:val="32"/>
  </w:num>
  <w:num w:numId="37" w16cid:durableId="73288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68"/>
    <w:rsid w:val="0000027F"/>
    <w:rsid w:val="00000461"/>
    <w:rsid w:val="000018E6"/>
    <w:rsid w:val="000046CB"/>
    <w:rsid w:val="000064F9"/>
    <w:rsid w:val="000068AC"/>
    <w:rsid w:val="0000781D"/>
    <w:rsid w:val="00010254"/>
    <w:rsid w:val="00013BA2"/>
    <w:rsid w:val="00014343"/>
    <w:rsid w:val="00015F76"/>
    <w:rsid w:val="00016BED"/>
    <w:rsid w:val="00017A12"/>
    <w:rsid w:val="00017D0F"/>
    <w:rsid w:val="00017EED"/>
    <w:rsid w:val="000207C6"/>
    <w:rsid w:val="00023EF0"/>
    <w:rsid w:val="00024C5A"/>
    <w:rsid w:val="00032372"/>
    <w:rsid w:val="000325EC"/>
    <w:rsid w:val="0003285A"/>
    <w:rsid w:val="000329D7"/>
    <w:rsid w:val="00035BC4"/>
    <w:rsid w:val="00035EC6"/>
    <w:rsid w:val="000435E3"/>
    <w:rsid w:val="000457CD"/>
    <w:rsid w:val="00045F03"/>
    <w:rsid w:val="000462FB"/>
    <w:rsid w:val="00046377"/>
    <w:rsid w:val="00051731"/>
    <w:rsid w:val="00051BE8"/>
    <w:rsid w:val="0005242B"/>
    <w:rsid w:val="00053ED8"/>
    <w:rsid w:val="00055461"/>
    <w:rsid w:val="0005614F"/>
    <w:rsid w:val="00056EFF"/>
    <w:rsid w:val="00061DB7"/>
    <w:rsid w:val="00062F11"/>
    <w:rsid w:val="00071365"/>
    <w:rsid w:val="0007155B"/>
    <w:rsid w:val="00071AC6"/>
    <w:rsid w:val="00071EAF"/>
    <w:rsid w:val="00072852"/>
    <w:rsid w:val="00073C8A"/>
    <w:rsid w:val="00075474"/>
    <w:rsid w:val="000808AB"/>
    <w:rsid w:val="000815D1"/>
    <w:rsid w:val="000817BF"/>
    <w:rsid w:val="00082102"/>
    <w:rsid w:val="00083AD5"/>
    <w:rsid w:val="000876EB"/>
    <w:rsid w:val="00090E88"/>
    <w:rsid w:val="00091226"/>
    <w:rsid w:val="00095928"/>
    <w:rsid w:val="00097A0E"/>
    <w:rsid w:val="000A1DCC"/>
    <w:rsid w:val="000A23A1"/>
    <w:rsid w:val="000A258A"/>
    <w:rsid w:val="000A3EC1"/>
    <w:rsid w:val="000A4FEA"/>
    <w:rsid w:val="000A75D8"/>
    <w:rsid w:val="000B012E"/>
    <w:rsid w:val="000B08B2"/>
    <w:rsid w:val="000B4146"/>
    <w:rsid w:val="000B45CE"/>
    <w:rsid w:val="000C08DE"/>
    <w:rsid w:val="000C0DC4"/>
    <w:rsid w:val="000C186A"/>
    <w:rsid w:val="000C22D8"/>
    <w:rsid w:val="000C32A7"/>
    <w:rsid w:val="000C3BE5"/>
    <w:rsid w:val="000C3F0C"/>
    <w:rsid w:val="000C4338"/>
    <w:rsid w:val="000D07A4"/>
    <w:rsid w:val="000D11CE"/>
    <w:rsid w:val="000D2843"/>
    <w:rsid w:val="000D2B44"/>
    <w:rsid w:val="000D41F2"/>
    <w:rsid w:val="000D43DA"/>
    <w:rsid w:val="000D60BC"/>
    <w:rsid w:val="000D6C31"/>
    <w:rsid w:val="000D765F"/>
    <w:rsid w:val="000E21B9"/>
    <w:rsid w:val="000E42EE"/>
    <w:rsid w:val="000E5C50"/>
    <w:rsid w:val="000E6B95"/>
    <w:rsid w:val="000E78FB"/>
    <w:rsid w:val="000E7BFC"/>
    <w:rsid w:val="000F14D1"/>
    <w:rsid w:val="000F270D"/>
    <w:rsid w:val="000F2867"/>
    <w:rsid w:val="000F3C27"/>
    <w:rsid w:val="000F6647"/>
    <w:rsid w:val="000F785F"/>
    <w:rsid w:val="001010AB"/>
    <w:rsid w:val="00101EAA"/>
    <w:rsid w:val="00101EEF"/>
    <w:rsid w:val="00102675"/>
    <w:rsid w:val="00102AB3"/>
    <w:rsid w:val="00103A95"/>
    <w:rsid w:val="001051DB"/>
    <w:rsid w:val="00105203"/>
    <w:rsid w:val="001065F8"/>
    <w:rsid w:val="00107845"/>
    <w:rsid w:val="00110B3D"/>
    <w:rsid w:val="00110FC4"/>
    <w:rsid w:val="00111D0D"/>
    <w:rsid w:val="001149A2"/>
    <w:rsid w:val="001159E7"/>
    <w:rsid w:val="00117DEB"/>
    <w:rsid w:val="001200C1"/>
    <w:rsid w:val="00120AC5"/>
    <w:rsid w:val="00122ACF"/>
    <w:rsid w:val="00122C93"/>
    <w:rsid w:val="00122D08"/>
    <w:rsid w:val="0012324B"/>
    <w:rsid w:val="00123521"/>
    <w:rsid w:val="00123BCE"/>
    <w:rsid w:val="001251C7"/>
    <w:rsid w:val="00125B91"/>
    <w:rsid w:val="00126607"/>
    <w:rsid w:val="00126B57"/>
    <w:rsid w:val="00127062"/>
    <w:rsid w:val="00127445"/>
    <w:rsid w:val="00127928"/>
    <w:rsid w:val="00131A42"/>
    <w:rsid w:val="00132306"/>
    <w:rsid w:val="00132E70"/>
    <w:rsid w:val="00133248"/>
    <w:rsid w:val="00133797"/>
    <w:rsid w:val="00133BB0"/>
    <w:rsid w:val="00133BE7"/>
    <w:rsid w:val="00133D4F"/>
    <w:rsid w:val="001348A9"/>
    <w:rsid w:val="0013496B"/>
    <w:rsid w:val="00135980"/>
    <w:rsid w:val="00137DD6"/>
    <w:rsid w:val="0014163F"/>
    <w:rsid w:val="00141C74"/>
    <w:rsid w:val="001429C6"/>
    <w:rsid w:val="00142AE7"/>
    <w:rsid w:val="00143957"/>
    <w:rsid w:val="00143A66"/>
    <w:rsid w:val="0014435D"/>
    <w:rsid w:val="00145B26"/>
    <w:rsid w:val="00147FE2"/>
    <w:rsid w:val="00151A7B"/>
    <w:rsid w:val="00160216"/>
    <w:rsid w:val="00160466"/>
    <w:rsid w:val="00162427"/>
    <w:rsid w:val="00164B78"/>
    <w:rsid w:val="00165BDE"/>
    <w:rsid w:val="00166080"/>
    <w:rsid w:val="00167234"/>
    <w:rsid w:val="0016772D"/>
    <w:rsid w:val="00170387"/>
    <w:rsid w:val="001739D6"/>
    <w:rsid w:val="001740DD"/>
    <w:rsid w:val="001749B9"/>
    <w:rsid w:val="00174AEA"/>
    <w:rsid w:val="0017599D"/>
    <w:rsid w:val="00176027"/>
    <w:rsid w:val="00177AF9"/>
    <w:rsid w:val="00182F75"/>
    <w:rsid w:val="0018320A"/>
    <w:rsid w:val="00183545"/>
    <w:rsid w:val="001851CA"/>
    <w:rsid w:val="00185B3D"/>
    <w:rsid w:val="00186630"/>
    <w:rsid w:val="00190C4C"/>
    <w:rsid w:val="00192849"/>
    <w:rsid w:val="00192DDA"/>
    <w:rsid w:val="00192E2F"/>
    <w:rsid w:val="00195C40"/>
    <w:rsid w:val="00195C6A"/>
    <w:rsid w:val="00196B1A"/>
    <w:rsid w:val="00197A4D"/>
    <w:rsid w:val="00197B5F"/>
    <w:rsid w:val="001A2019"/>
    <w:rsid w:val="001A510B"/>
    <w:rsid w:val="001A62CE"/>
    <w:rsid w:val="001A6962"/>
    <w:rsid w:val="001A6D17"/>
    <w:rsid w:val="001B029C"/>
    <w:rsid w:val="001B1AC1"/>
    <w:rsid w:val="001B491C"/>
    <w:rsid w:val="001B66EC"/>
    <w:rsid w:val="001C39E5"/>
    <w:rsid w:val="001C40C2"/>
    <w:rsid w:val="001C435D"/>
    <w:rsid w:val="001C54CE"/>
    <w:rsid w:val="001C5F39"/>
    <w:rsid w:val="001C63A9"/>
    <w:rsid w:val="001C70AE"/>
    <w:rsid w:val="001D00FC"/>
    <w:rsid w:val="001D2320"/>
    <w:rsid w:val="001D25F6"/>
    <w:rsid w:val="001D4F6A"/>
    <w:rsid w:val="001D4F83"/>
    <w:rsid w:val="001D76A9"/>
    <w:rsid w:val="001E29B3"/>
    <w:rsid w:val="001E5AB3"/>
    <w:rsid w:val="001E64DA"/>
    <w:rsid w:val="001E67B2"/>
    <w:rsid w:val="001E6927"/>
    <w:rsid w:val="001E6FF8"/>
    <w:rsid w:val="001E7AF2"/>
    <w:rsid w:val="001F2331"/>
    <w:rsid w:val="001F5F24"/>
    <w:rsid w:val="00201DB3"/>
    <w:rsid w:val="00201DF8"/>
    <w:rsid w:val="00202726"/>
    <w:rsid w:val="00202D64"/>
    <w:rsid w:val="002054BC"/>
    <w:rsid w:val="00205633"/>
    <w:rsid w:val="00206151"/>
    <w:rsid w:val="00207FBD"/>
    <w:rsid w:val="00210EA5"/>
    <w:rsid w:val="00211E4A"/>
    <w:rsid w:val="00211FA9"/>
    <w:rsid w:val="002122B4"/>
    <w:rsid w:val="00213C7C"/>
    <w:rsid w:val="00214097"/>
    <w:rsid w:val="0021540D"/>
    <w:rsid w:val="00215902"/>
    <w:rsid w:val="00221DB8"/>
    <w:rsid w:val="00223835"/>
    <w:rsid w:val="00224E72"/>
    <w:rsid w:val="002348D0"/>
    <w:rsid w:val="002363DA"/>
    <w:rsid w:val="002372D9"/>
    <w:rsid w:val="00237636"/>
    <w:rsid w:val="00241C07"/>
    <w:rsid w:val="00242754"/>
    <w:rsid w:val="00243102"/>
    <w:rsid w:val="00246068"/>
    <w:rsid w:val="002462F9"/>
    <w:rsid w:val="00246ED4"/>
    <w:rsid w:val="002569CD"/>
    <w:rsid w:val="00257B90"/>
    <w:rsid w:val="002609B2"/>
    <w:rsid w:val="00265C57"/>
    <w:rsid w:val="00266145"/>
    <w:rsid w:val="002717AB"/>
    <w:rsid w:val="00272E44"/>
    <w:rsid w:val="002732D0"/>
    <w:rsid w:val="00273FD5"/>
    <w:rsid w:val="00275289"/>
    <w:rsid w:val="00277946"/>
    <w:rsid w:val="002800D8"/>
    <w:rsid w:val="002803A5"/>
    <w:rsid w:val="00280514"/>
    <w:rsid w:val="00281107"/>
    <w:rsid w:val="0028152A"/>
    <w:rsid w:val="00283C47"/>
    <w:rsid w:val="00285BC1"/>
    <w:rsid w:val="00287611"/>
    <w:rsid w:val="00291014"/>
    <w:rsid w:val="00293F88"/>
    <w:rsid w:val="002945D2"/>
    <w:rsid w:val="002A2099"/>
    <w:rsid w:val="002A222E"/>
    <w:rsid w:val="002A2272"/>
    <w:rsid w:val="002A2A23"/>
    <w:rsid w:val="002A5372"/>
    <w:rsid w:val="002A7EEA"/>
    <w:rsid w:val="002B1658"/>
    <w:rsid w:val="002B4730"/>
    <w:rsid w:val="002B7E7C"/>
    <w:rsid w:val="002C0016"/>
    <w:rsid w:val="002C0840"/>
    <w:rsid w:val="002C09C5"/>
    <w:rsid w:val="002C0B98"/>
    <w:rsid w:val="002C0EBF"/>
    <w:rsid w:val="002C21D4"/>
    <w:rsid w:val="002C25F9"/>
    <w:rsid w:val="002C335D"/>
    <w:rsid w:val="002C45F8"/>
    <w:rsid w:val="002D3020"/>
    <w:rsid w:val="002D3373"/>
    <w:rsid w:val="002D3CE4"/>
    <w:rsid w:val="002D3EB2"/>
    <w:rsid w:val="002D4D29"/>
    <w:rsid w:val="002D5D45"/>
    <w:rsid w:val="002D7D2E"/>
    <w:rsid w:val="002E3F24"/>
    <w:rsid w:val="002E4890"/>
    <w:rsid w:val="002E5B46"/>
    <w:rsid w:val="002F0541"/>
    <w:rsid w:val="002F0D22"/>
    <w:rsid w:val="002F3F09"/>
    <w:rsid w:val="002F426C"/>
    <w:rsid w:val="00300C12"/>
    <w:rsid w:val="00302841"/>
    <w:rsid w:val="00302F69"/>
    <w:rsid w:val="003036F4"/>
    <w:rsid w:val="003067B7"/>
    <w:rsid w:val="00312324"/>
    <w:rsid w:val="00314579"/>
    <w:rsid w:val="00315FBB"/>
    <w:rsid w:val="00316B11"/>
    <w:rsid w:val="00317B8A"/>
    <w:rsid w:val="0032213D"/>
    <w:rsid w:val="00322EF8"/>
    <w:rsid w:val="00323196"/>
    <w:rsid w:val="00325434"/>
    <w:rsid w:val="00326C76"/>
    <w:rsid w:val="00330AFF"/>
    <w:rsid w:val="003350ED"/>
    <w:rsid w:val="00336322"/>
    <w:rsid w:val="00340EC8"/>
    <w:rsid w:val="00341092"/>
    <w:rsid w:val="00341456"/>
    <w:rsid w:val="00341BFC"/>
    <w:rsid w:val="00342B97"/>
    <w:rsid w:val="003431A1"/>
    <w:rsid w:val="00346AE5"/>
    <w:rsid w:val="00347344"/>
    <w:rsid w:val="00353C4B"/>
    <w:rsid w:val="0035499A"/>
    <w:rsid w:val="00355170"/>
    <w:rsid w:val="003556FE"/>
    <w:rsid w:val="0035643E"/>
    <w:rsid w:val="0036077E"/>
    <w:rsid w:val="00360FE4"/>
    <w:rsid w:val="00363928"/>
    <w:rsid w:val="00364A9B"/>
    <w:rsid w:val="0036756B"/>
    <w:rsid w:val="003701B2"/>
    <w:rsid w:val="003708FA"/>
    <w:rsid w:val="00370BE4"/>
    <w:rsid w:val="003713F7"/>
    <w:rsid w:val="00373933"/>
    <w:rsid w:val="0037475B"/>
    <w:rsid w:val="00374DE1"/>
    <w:rsid w:val="00375CFF"/>
    <w:rsid w:val="00375E85"/>
    <w:rsid w:val="00381691"/>
    <w:rsid w:val="00384809"/>
    <w:rsid w:val="003873CF"/>
    <w:rsid w:val="0039151B"/>
    <w:rsid w:val="003919E6"/>
    <w:rsid w:val="00392231"/>
    <w:rsid w:val="0039251E"/>
    <w:rsid w:val="0039574B"/>
    <w:rsid w:val="00396F04"/>
    <w:rsid w:val="00397A6C"/>
    <w:rsid w:val="003A1708"/>
    <w:rsid w:val="003A32C1"/>
    <w:rsid w:val="003A3C58"/>
    <w:rsid w:val="003A5166"/>
    <w:rsid w:val="003A71D1"/>
    <w:rsid w:val="003B0C3F"/>
    <w:rsid w:val="003B121D"/>
    <w:rsid w:val="003B1BFC"/>
    <w:rsid w:val="003B5E7C"/>
    <w:rsid w:val="003B6115"/>
    <w:rsid w:val="003B7246"/>
    <w:rsid w:val="003C000E"/>
    <w:rsid w:val="003C0480"/>
    <w:rsid w:val="003C1211"/>
    <w:rsid w:val="003C129F"/>
    <w:rsid w:val="003C21A9"/>
    <w:rsid w:val="003C39D4"/>
    <w:rsid w:val="003C711E"/>
    <w:rsid w:val="003C774B"/>
    <w:rsid w:val="003D0076"/>
    <w:rsid w:val="003D132A"/>
    <w:rsid w:val="003D1BF7"/>
    <w:rsid w:val="003D2995"/>
    <w:rsid w:val="003D2E3F"/>
    <w:rsid w:val="003D3867"/>
    <w:rsid w:val="003D3CC6"/>
    <w:rsid w:val="003D5FE7"/>
    <w:rsid w:val="003D773B"/>
    <w:rsid w:val="003E0943"/>
    <w:rsid w:val="003E1BD3"/>
    <w:rsid w:val="003E2754"/>
    <w:rsid w:val="003E44F2"/>
    <w:rsid w:val="003E49C7"/>
    <w:rsid w:val="003E583B"/>
    <w:rsid w:val="003F08CC"/>
    <w:rsid w:val="003F0F3C"/>
    <w:rsid w:val="003F2601"/>
    <w:rsid w:val="003F4298"/>
    <w:rsid w:val="003F68D7"/>
    <w:rsid w:val="003F7009"/>
    <w:rsid w:val="003F78C8"/>
    <w:rsid w:val="00401093"/>
    <w:rsid w:val="0040142D"/>
    <w:rsid w:val="00401A67"/>
    <w:rsid w:val="00402F84"/>
    <w:rsid w:val="004061B0"/>
    <w:rsid w:val="004070DE"/>
    <w:rsid w:val="00411487"/>
    <w:rsid w:val="00413369"/>
    <w:rsid w:val="0041392F"/>
    <w:rsid w:val="00414C3C"/>
    <w:rsid w:val="00415660"/>
    <w:rsid w:val="00416934"/>
    <w:rsid w:val="0042026E"/>
    <w:rsid w:val="00422104"/>
    <w:rsid w:val="0042241B"/>
    <w:rsid w:val="00423C3F"/>
    <w:rsid w:val="00424E91"/>
    <w:rsid w:val="00430409"/>
    <w:rsid w:val="00430ABB"/>
    <w:rsid w:val="004317CF"/>
    <w:rsid w:val="00433B56"/>
    <w:rsid w:val="00437665"/>
    <w:rsid w:val="0044220A"/>
    <w:rsid w:val="00447AB6"/>
    <w:rsid w:val="00447C5D"/>
    <w:rsid w:val="00452190"/>
    <w:rsid w:val="00452ACB"/>
    <w:rsid w:val="00454C00"/>
    <w:rsid w:val="004635F3"/>
    <w:rsid w:val="00463C48"/>
    <w:rsid w:val="00466418"/>
    <w:rsid w:val="00466744"/>
    <w:rsid w:val="00467DCB"/>
    <w:rsid w:val="0047090F"/>
    <w:rsid w:val="00470F84"/>
    <w:rsid w:val="00471782"/>
    <w:rsid w:val="004725B2"/>
    <w:rsid w:val="00474E7D"/>
    <w:rsid w:val="004775C5"/>
    <w:rsid w:val="00481429"/>
    <w:rsid w:val="004819E7"/>
    <w:rsid w:val="00481F2B"/>
    <w:rsid w:val="00483840"/>
    <w:rsid w:val="00484F35"/>
    <w:rsid w:val="004906D8"/>
    <w:rsid w:val="004929C7"/>
    <w:rsid w:val="0049426D"/>
    <w:rsid w:val="004A0D6B"/>
    <w:rsid w:val="004A3C18"/>
    <w:rsid w:val="004A4190"/>
    <w:rsid w:val="004A5808"/>
    <w:rsid w:val="004B1BD6"/>
    <w:rsid w:val="004B4FAC"/>
    <w:rsid w:val="004B5B19"/>
    <w:rsid w:val="004B7613"/>
    <w:rsid w:val="004B762A"/>
    <w:rsid w:val="004C015A"/>
    <w:rsid w:val="004C2D5D"/>
    <w:rsid w:val="004C6930"/>
    <w:rsid w:val="004C693D"/>
    <w:rsid w:val="004C75B8"/>
    <w:rsid w:val="004D08EF"/>
    <w:rsid w:val="004D0C54"/>
    <w:rsid w:val="004D0E6F"/>
    <w:rsid w:val="004D1C60"/>
    <w:rsid w:val="004D3399"/>
    <w:rsid w:val="004D46B4"/>
    <w:rsid w:val="004D7EA9"/>
    <w:rsid w:val="004E207E"/>
    <w:rsid w:val="004E2D9C"/>
    <w:rsid w:val="004E2E8E"/>
    <w:rsid w:val="004E2FF4"/>
    <w:rsid w:val="004E3EBD"/>
    <w:rsid w:val="004E5302"/>
    <w:rsid w:val="004E6121"/>
    <w:rsid w:val="004E634D"/>
    <w:rsid w:val="004F0B3F"/>
    <w:rsid w:val="004F0C09"/>
    <w:rsid w:val="004F5435"/>
    <w:rsid w:val="004F5C3A"/>
    <w:rsid w:val="004F6CDC"/>
    <w:rsid w:val="004F79C9"/>
    <w:rsid w:val="00501143"/>
    <w:rsid w:val="00501EE9"/>
    <w:rsid w:val="005022A1"/>
    <w:rsid w:val="00504F93"/>
    <w:rsid w:val="005101C3"/>
    <w:rsid w:val="0051020E"/>
    <w:rsid w:val="00520423"/>
    <w:rsid w:val="0052189C"/>
    <w:rsid w:val="0052268A"/>
    <w:rsid w:val="00522F62"/>
    <w:rsid w:val="00527F3A"/>
    <w:rsid w:val="00530849"/>
    <w:rsid w:val="00533F2D"/>
    <w:rsid w:val="00534C2E"/>
    <w:rsid w:val="00535D9D"/>
    <w:rsid w:val="0054016E"/>
    <w:rsid w:val="00541705"/>
    <w:rsid w:val="005428B2"/>
    <w:rsid w:val="00545CA5"/>
    <w:rsid w:val="00552714"/>
    <w:rsid w:val="00552A8B"/>
    <w:rsid w:val="00552BF7"/>
    <w:rsid w:val="00552F6D"/>
    <w:rsid w:val="005545A1"/>
    <w:rsid w:val="00554793"/>
    <w:rsid w:val="00554961"/>
    <w:rsid w:val="00554A34"/>
    <w:rsid w:val="00555399"/>
    <w:rsid w:val="00560F49"/>
    <w:rsid w:val="005610AB"/>
    <w:rsid w:val="0056421D"/>
    <w:rsid w:val="00566E40"/>
    <w:rsid w:val="005713B6"/>
    <w:rsid w:val="00571FD5"/>
    <w:rsid w:val="0057272E"/>
    <w:rsid w:val="005738B1"/>
    <w:rsid w:val="005743CE"/>
    <w:rsid w:val="00574783"/>
    <w:rsid w:val="0057773E"/>
    <w:rsid w:val="00580A37"/>
    <w:rsid w:val="00580B37"/>
    <w:rsid w:val="00580D78"/>
    <w:rsid w:val="0058126D"/>
    <w:rsid w:val="00581F5E"/>
    <w:rsid w:val="00583D12"/>
    <w:rsid w:val="0058444A"/>
    <w:rsid w:val="00584846"/>
    <w:rsid w:val="00584A29"/>
    <w:rsid w:val="0058676B"/>
    <w:rsid w:val="00586B56"/>
    <w:rsid w:val="00590733"/>
    <w:rsid w:val="00591C4D"/>
    <w:rsid w:val="00591E5C"/>
    <w:rsid w:val="00592D66"/>
    <w:rsid w:val="00593B5F"/>
    <w:rsid w:val="00594B2C"/>
    <w:rsid w:val="00597C0B"/>
    <w:rsid w:val="005A05DF"/>
    <w:rsid w:val="005A094A"/>
    <w:rsid w:val="005A1EA0"/>
    <w:rsid w:val="005A46BD"/>
    <w:rsid w:val="005A49DC"/>
    <w:rsid w:val="005A5648"/>
    <w:rsid w:val="005A5EAD"/>
    <w:rsid w:val="005A7800"/>
    <w:rsid w:val="005B0209"/>
    <w:rsid w:val="005B02F2"/>
    <w:rsid w:val="005B41CA"/>
    <w:rsid w:val="005B650F"/>
    <w:rsid w:val="005B6746"/>
    <w:rsid w:val="005B68A9"/>
    <w:rsid w:val="005C0A99"/>
    <w:rsid w:val="005C1AFA"/>
    <w:rsid w:val="005C1CB8"/>
    <w:rsid w:val="005C1DAB"/>
    <w:rsid w:val="005C3C88"/>
    <w:rsid w:val="005C5425"/>
    <w:rsid w:val="005C6B10"/>
    <w:rsid w:val="005C77CD"/>
    <w:rsid w:val="005D0E12"/>
    <w:rsid w:val="005D1D5F"/>
    <w:rsid w:val="005D2A40"/>
    <w:rsid w:val="005D2F91"/>
    <w:rsid w:val="005D6E6B"/>
    <w:rsid w:val="005E4CD3"/>
    <w:rsid w:val="005E56C1"/>
    <w:rsid w:val="005E57BD"/>
    <w:rsid w:val="005E69C4"/>
    <w:rsid w:val="005E7F65"/>
    <w:rsid w:val="005F0CD1"/>
    <w:rsid w:val="005F4A09"/>
    <w:rsid w:val="005F4F46"/>
    <w:rsid w:val="005F5A88"/>
    <w:rsid w:val="005F5ECC"/>
    <w:rsid w:val="005F5F2C"/>
    <w:rsid w:val="005F6398"/>
    <w:rsid w:val="006014FC"/>
    <w:rsid w:val="006024B4"/>
    <w:rsid w:val="00604731"/>
    <w:rsid w:val="00604E9C"/>
    <w:rsid w:val="0060627D"/>
    <w:rsid w:val="006069A3"/>
    <w:rsid w:val="006070B0"/>
    <w:rsid w:val="00610F11"/>
    <w:rsid w:val="00612355"/>
    <w:rsid w:val="0061319D"/>
    <w:rsid w:val="00615164"/>
    <w:rsid w:val="0061562A"/>
    <w:rsid w:val="00616C3E"/>
    <w:rsid w:val="00617601"/>
    <w:rsid w:val="006204DE"/>
    <w:rsid w:val="00622213"/>
    <w:rsid w:val="00624375"/>
    <w:rsid w:val="006243DD"/>
    <w:rsid w:val="00630949"/>
    <w:rsid w:val="00630A4D"/>
    <w:rsid w:val="00630E1E"/>
    <w:rsid w:val="00630E9F"/>
    <w:rsid w:val="006313AA"/>
    <w:rsid w:val="00631FC8"/>
    <w:rsid w:val="00633667"/>
    <w:rsid w:val="00633D30"/>
    <w:rsid w:val="006340B8"/>
    <w:rsid w:val="00634D0D"/>
    <w:rsid w:val="00634D28"/>
    <w:rsid w:val="00637408"/>
    <w:rsid w:val="00637A66"/>
    <w:rsid w:val="00643E03"/>
    <w:rsid w:val="006471E0"/>
    <w:rsid w:val="00647F35"/>
    <w:rsid w:val="00651D08"/>
    <w:rsid w:val="00653331"/>
    <w:rsid w:val="006543AE"/>
    <w:rsid w:val="00654CF4"/>
    <w:rsid w:val="00654E9D"/>
    <w:rsid w:val="00656795"/>
    <w:rsid w:val="0066122C"/>
    <w:rsid w:val="00662572"/>
    <w:rsid w:val="00662FBE"/>
    <w:rsid w:val="006642B0"/>
    <w:rsid w:val="006642EF"/>
    <w:rsid w:val="00665455"/>
    <w:rsid w:val="006718E8"/>
    <w:rsid w:val="00671B86"/>
    <w:rsid w:val="00674BC4"/>
    <w:rsid w:val="00675AB5"/>
    <w:rsid w:val="00675D8D"/>
    <w:rsid w:val="0068005A"/>
    <w:rsid w:val="00681C7D"/>
    <w:rsid w:val="00682822"/>
    <w:rsid w:val="006846B1"/>
    <w:rsid w:val="00684706"/>
    <w:rsid w:val="00686EAC"/>
    <w:rsid w:val="00687602"/>
    <w:rsid w:val="0069089D"/>
    <w:rsid w:val="00691B1E"/>
    <w:rsid w:val="006A4E66"/>
    <w:rsid w:val="006A6378"/>
    <w:rsid w:val="006B4033"/>
    <w:rsid w:val="006B4F80"/>
    <w:rsid w:val="006B5313"/>
    <w:rsid w:val="006B54AB"/>
    <w:rsid w:val="006B7A2E"/>
    <w:rsid w:val="006C1E66"/>
    <w:rsid w:val="006C1EA0"/>
    <w:rsid w:val="006C23D4"/>
    <w:rsid w:val="006C31ED"/>
    <w:rsid w:val="006C3AB0"/>
    <w:rsid w:val="006C6220"/>
    <w:rsid w:val="006C69D7"/>
    <w:rsid w:val="006C6CE9"/>
    <w:rsid w:val="006D1C9D"/>
    <w:rsid w:val="006D2EE4"/>
    <w:rsid w:val="006D43A2"/>
    <w:rsid w:val="006D46DA"/>
    <w:rsid w:val="006D69D7"/>
    <w:rsid w:val="006D7CAC"/>
    <w:rsid w:val="006E15FF"/>
    <w:rsid w:val="006E185A"/>
    <w:rsid w:val="006E44E7"/>
    <w:rsid w:val="006E625C"/>
    <w:rsid w:val="006E67F4"/>
    <w:rsid w:val="006F08EE"/>
    <w:rsid w:val="006F0DCA"/>
    <w:rsid w:val="006F232F"/>
    <w:rsid w:val="006F351B"/>
    <w:rsid w:val="006F433F"/>
    <w:rsid w:val="006F4D4C"/>
    <w:rsid w:val="006F62CF"/>
    <w:rsid w:val="007030A9"/>
    <w:rsid w:val="0071005A"/>
    <w:rsid w:val="00710701"/>
    <w:rsid w:val="00711ACE"/>
    <w:rsid w:val="0071489D"/>
    <w:rsid w:val="0071569D"/>
    <w:rsid w:val="007172D0"/>
    <w:rsid w:val="00717BCE"/>
    <w:rsid w:val="007208F1"/>
    <w:rsid w:val="00721314"/>
    <w:rsid w:val="00723A72"/>
    <w:rsid w:val="0072705B"/>
    <w:rsid w:val="0072784A"/>
    <w:rsid w:val="00731649"/>
    <w:rsid w:val="00731B3B"/>
    <w:rsid w:val="00734779"/>
    <w:rsid w:val="00734F7F"/>
    <w:rsid w:val="007359A4"/>
    <w:rsid w:val="0073752E"/>
    <w:rsid w:val="00737CA4"/>
    <w:rsid w:val="00741F61"/>
    <w:rsid w:val="0074351F"/>
    <w:rsid w:val="007454D6"/>
    <w:rsid w:val="0074646C"/>
    <w:rsid w:val="0074717F"/>
    <w:rsid w:val="00747BEB"/>
    <w:rsid w:val="00747EC5"/>
    <w:rsid w:val="00752504"/>
    <w:rsid w:val="007535A7"/>
    <w:rsid w:val="0075520A"/>
    <w:rsid w:val="00756F40"/>
    <w:rsid w:val="007662CF"/>
    <w:rsid w:val="00766B26"/>
    <w:rsid w:val="00766ED3"/>
    <w:rsid w:val="0077138E"/>
    <w:rsid w:val="00773346"/>
    <w:rsid w:val="00774CB3"/>
    <w:rsid w:val="007750B2"/>
    <w:rsid w:val="00775269"/>
    <w:rsid w:val="0077569B"/>
    <w:rsid w:val="00776CA7"/>
    <w:rsid w:val="00777572"/>
    <w:rsid w:val="007835E1"/>
    <w:rsid w:val="00784042"/>
    <w:rsid w:val="00785A8C"/>
    <w:rsid w:val="00787FA8"/>
    <w:rsid w:val="0079087D"/>
    <w:rsid w:val="00791A93"/>
    <w:rsid w:val="00791C68"/>
    <w:rsid w:val="00791EA2"/>
    <w:rsid w:val="00792C84"/>
    <w:rsid w:val="00792C99"/>
    <w:rsid w:val="00792F9C"/>
    <w:rsid w:val="00795F2E"/>
    <w:rsid w:val="00796240"/>
    <w:rsid w:val="007A1F23"/>
    <w:rsid w:val="007A238A"/>
    <w:rsid w:val="007A3D03"/>
    <w:rsid w:val="007A456E"/>
    <w:rsid w:val="007A46C4"/>
    <w:rsid w:val="007A664D"/>
    <w:rsid w:val="007B1B26"/>
    <w:rsid w:val="007B5459"/>
    <w:rsid w:val="007B7F6A"/>
    <w:rsid w:val="007C21D0"/>
    <w:rsid w:val="007C4832"/>
    <w:rsid w:val="007C5350"/>
    <w:rsid w:val="007C67F3"/>
    <w:rsid w:val="007D1851"/>
    <w:rsid w:val="007D371F"/>
    <w:rsid w:val="007D4299"/>
    <w:rsid w:val="007D51A8"/>
    <w:rsid w:val="007D5364"/>
    <w:rsid w:val="007D5C15"/>
    <w:rsid w:val="007E4C6F"/>
    <w:rsid w:val="007E69A2"/>
    <w:rsid w:val="007E7793"/>
    <w:rsid w:val="007F0319"/>
    <w:rsid w:val="007F0B88"/>
    <w:rsid w:val="007F0C56"/>
    <w:rsid w:val="007F224F"/>
    <w:rsid w:val="007F3E80"/>
    <w:rsid w:val="007F6237"/>
    <w:rsid w:val="007F7247"/>
    <w:rsid w:val="007F7320"/>
    <w:rsid w:val="007F75CB"/>
    <w:rsid w:val="008043A6"/>
    <w:rsid w:val="0080486B"/>
    <w:rsid w:val="00805C9B"/>
    <w:rsid w:val="00810DF6"/>
    <w:rsid w:val="0081110B"/>
    <w:rsid w:val="008111B0"/>
    <w:rsid w:val="00814845"/>
    <w:rsid w:val="00817B55"/>
    <w:rsid w:val="00817C30"/>
    <w:rsid w:val="00821026"/>
    <w:rsid w:val="00821E04"/>
    <w:rsid w:val="00823ADA"/>
    <w:rsid w:val="00824144"/>
    <w:rsid w:val="008322A0"/>
    <w:rsid w:val="008338C1"/>
    <w:rsid w:val="00833CD6"/>
    <w:rsid w:val="008400BA"/>
    <w:rsid w:val="00841C9B"/>
    <w:rsid w:val="00846049"/>
    <w:rsid w:val="008523CC"/>
    <w:rsid w:val="0085430B"/>
    <w:rsid w:val="00854704"/>
    <w:rsid w:val="0086204B"/>
    <w:rsid w:val="008627F5"/>
    <w:rsid w:val="00862B56"/>
    <w:rsid w:val="00862CF6"/>
    <w:rsid w:val="00865370"/>
    <w:rsid w:val="00870446"/>
    <w:rsid w:val="00872817"/>
    <w:rsid w:val="00872EE5"/>
    <w:rsid w:val="00873AE5"/>
    <w:rsid w:val="00876631"/>
    <w:rsid w:val="00880658"/>
    <w:rsid w:val="008825D4"/>
    <w:rsid w:val="00882804"/>
    <w:rsid w:val="00884A1D"/>
    <w:rsid w:val="00885F50"/>
    <w:rsid w:val="00886C13"/>
    <w:rsid w:val="0088770E"/>
    <w:rsid w:val="00887980"/>
    <w:rsid w:val="0089103E"/>
    <w:rsid w:val="00891F0A"/>
    <w:rsid w:val="008942C5"/>
    <w:rsid w:val="00894FA5"/>
    <w:rsid w:val="0089634E"/>
    <w:rsid w:val="008A0CE8"/>
    <w:rsid w:val="008A1ECC"/>
    <w:rsid w:val="008A2721"/>
    <w:rsid w:val="008A3327"/>
    <w:rsid w:val="008A3B33"/>
    <w:rsid w:val="008A3E3C"/>
    <w:rsid w:val="008A6FB5"/>
    <w:rsid w:val="008B0330"/>
    <w:rsid w:val="008B1824"/>
    <w:rsid w:val="008B1C67"/>
    <w:rsid w:val="008B2797"/>
    <w:rsid w:val="008B35A9"/>
    <w:rsid w:val="008C0115"/>
    <w:rsid w:val="008C3718"/>
    <w:rsid w:val="008C5DE9"/>
    <w:rsid w:val="008C7DBD"/>
    <w:rsid w:val="008D1D57"/>
    <w:rsid w:val="008D2219"/>
    <w:rsid w:val="008D3CB5"/>
    <w:rsid w:val="008D4505"/>
    <w:rsid w:val="008D7439"/>
    <w:rsid w:val="008E0A06"/>
    <w:rsid w:val="008E15EE"/>
    <w:rsid w:val="008E195E"/>
    <w:rsid w:val="008E23EF"/>
    <w:rsid w:val="008E3578"/>
    <w:rsid w:val="008E7594"/>
    <w:rsid w:val="008F0A4C"/>
    <w:rsid w:val="008F319D"/>
    <w:rsid w:val="008F4090"/>
    <w:rsid w:val="008F5D46"/>
    <w:rsid w:val="008F765E"/>
    <w:rsid w:val="0090196D"/>
    <w:rsid w:val="00901C3F"/>
    <w:rsid w:val="0090585C"/>
    <w:rsid w:val="0090612C"/>
    <w:rsid w:val="00906BC7"/>
    <w:rsid w:val="00914C4F"/>
    <w:rsid w:val="009156D3"/>
    <w:rsid w:val="009158A2"/>
    <w:rsid w:val="00922C0B"/>
    <w:rsid w:val="00924676"/>
    <w:rsid w:val="00924B3A"/>
    <w:rsid w:val="00926579"/>
    <w:rsid w:val="00926718"/>
    <w:rsid w:val="00926798"/>
    <w:rsid w:val="009268E9"/>
    <w:rsid w:val="00926DFF"/>
    <w:rsid w:val="00927F44"/>
    <w:rsid w:val="00930C3F"/>
    <w:rsid w:val="009331EC"/>
    <w:rsid w:val="00935D84"/>
    <w:rsid w:val="00936BCC"/>
    <w:rsid w:val="00937C09"/>
    <w:rsid w:val="00940067"/>
    <w:rsid w:val="009443B5"/>
    <w:rsid w:val="00945D44"/>
    <w:rsid w:val="00946841"/>
    <w:rsid w:val="00946E76"/>
    <w:rsid w:val="009470D6"/>
    <w:rsid w:val="0095342D"/>
    <w:rsid w:val="009559F0"/>
    <w:rsid w:val="009562ED"/>
    <w:rsid w:val="0095674C"/>
    <w:rsid w:val="00960C6A"/>
    <w:rsid w:val="009610B8"/>
    <w:rsid w:val="00961121"/>
    <w:rsid w:val="009618E9"/>
    <w:rsid w:val="0096353A"/>
    <w:rsid w:val="00966D8D"/>
    <w:rsid w:val="00967E8F"/>
    <w:rsid w:val="009700CC"/>
    <w:rsid w:val="009704BF"/>
    <w:rsid w:val="00972BDE"/>
    <w:rsid w:val="00972F77"/>
    <w:rsid w:val="00973892"/>
    <w:rsid w:val="009750F1"/>
    <w:rsid w:val="00975B74"/>
    <w:rsid w:val="00976888"/>
    <w:rsid w:val="00977105"/>
    <w:rsid w:val="00981438"/>
    <w:rsid w:val="00981473"/>
    <w:rsid w:val="00982C9A"/>
    <w:rsid w:val="009834C9"/>
    <w:rsid w:val="009846A4"/>
    <w:rsid w:val="009871F8"/>
    <w:rsid w:val="00991AAE"/>
    <w:rsid w:val="00992995"/>
    <w:rsid w:val="009954C5"/>
    <w:rsid w:val="00996FC3"/>
    <w:rsid w:val="0099717D"/>
    <w:rsid w:val="00997583"/>
    <w:rsid w:val="00997768"/>
    <w:rsid w:val="009A16AF"/>
    <w:rsid w:val="009A1832"/>
    <w:rsid w:val="009A18EF"/>
    <w:rsid w:val="009A277B"/>
    <w:rsid w:val="009A312E"/>
    <w:rsid w:val="009A48AE"/>
    <w:rsid w:val="009A568D"/>
    <w:rsid w:val="009A62B8"/>
    <w:rsid w:val="009A66F5"/>
    <w:rsid w:val="009A6DF2"/>
    <w:rsid w:val="009A6FA1"/>
    <w:rsid w:val="009A7BD0"/>
    <w:rsid w:val="009B2438"/>
    <w:rsid w:val="009B2EE6"/>
    <w:rsid w:val="009B543E"/>
    <w:rsid w:val="009B64E5"/>
    <w:rsid w:val="009B6BE8"/>
    <w:rsid w:val="009B7756"/>
    <w:rsid w:val="009C0E16"/>
    <w:rsid w:val="009C3F11"/>
    <w:rsid w:val="009C469C"/>
    <w:rsid w:val="009C6B1E"/>
    <w:rsid w:val="009C7111"/>
    <w:rsid w:val="009C71DB"/>
    <w:rsid w:val="009D086A"/>
    <w:rsid w:val="009D2536"/>
    <w:rsid w:val="009D3F2C"/>
    <w:rsid w:val="009D58F8"/>
    <w:rsid w:val="009D765E"/>
    <w:rsid w:val="009D796E"/>
    <w:rsid w:val="009D79CE"/>
    <w:rsid w:val="009E14DD"/>
    <w:rsid w:val="009E1C5C"/>
    <w:rsid w:val="009E59FE"/>
    <w:rsid w:val="009E602E"/>
    <w:rsid w:val="009F028F"/>
    <w:rsid w:val="009F05A1"/>
    <w:rsid w:val="009F071B"/>
    <w:rsid w:val="009F3723"/>
    <w:rsid w:val="009F3F39"/>
    <w:rsid w:val="009F462E"/>
    <w:rsid w:val="009F4964"/>
    <w:rsid w:val="009F6111"/>
    <w:rsid w:val="009F7417"/>
    <w:rsid w:val="00A00EB3"/>
    <w:rsid w:val="00A01010"/>
    <w:rsid w:val="00A035E6"/>
    <w:rsid w:val="00A04BDE"/>
    <w:rsid w:val="00A0586F"/>
    <w:rsid w:val="00A05877"/>
    <w:rsid w:val="00A05E57"/>
    <w:rsid w:val="00A103C2"/>
    <w:rsid w:val="00A118ED"/>
    <w:rsid w:val="00A12C24"/>
    <w:rsid w:val="00A13341"/>
    <w:rsid w:val="00A17A41"/>
    <w:rsid w:val="00A20274"/>
    <w:rsid w:val="00A21246"/>
    <w:rsid w:val="00A2283C"/>
    <w:rsid w:val="00A22ACD"/>
    <w:rsid w:val="00A23543"/>
    <w:rsid w:val="00A2393A"/>
    <w:rsid w:val="00A25901"/>
    <w:rsid w:val="00A268DE"/>
    <w:rsid w:val="00A27545"/>
    <w:rsid w:val="00A35B36"/>
    <w:rsid w:val="00A35EE6"/>
    <w:rsid w:val="00A40B2B"/>
    <w:rsid w:val="00A44622"/>
    <w:rsid w:val="00A45A0F"/>
    <w:rsid w:val="00A47502"/>
    <w:rsid w:val="00A475A9"/>
    <w:rsid w:val="00A47DB1"/>
    <w:rsid w:val="00A5186A"/>
    <w:rsid w:val="00A54EF1"/>
    <w:rsid w:val="00A573D8"/>
    <w:rsid w:val="00A61595"/>
    <w:rsid w:val="00A62820"/>
    <w:rsid w:val="00A6375E"/>
    <w:rsid w:val="00A655FA"/>
    <w:rsid w:val="00A720F6"/>
    <w:rsid w:val="00A74295"/>
    <w:rsid w:val="00A76675"/>
    <w:rsid w:val="00A76AD8"/>
    <w:rsid w:val="00A77EAF"/>
    <w:rsid w:val="00A82130"/>
    <w:rsid w:val="00A82B7E"/>
    <w:rsid w:val="00A836F3"/>
    <w:rsid w:val="00A83A48"/>
    <w:rsid w:val="00A83BD0"/>
    <w:rsid w:val="00A842DF"/>
    <w:rsid w:val="00A84B06"/>
    <w:rsid w:val="00A84EF6"/>
    <w:rsid w:val="00A86E1B"/>
    <w:rsid w:val="00A86F29"/>
    <w:rsid w:val="00A877B7"/>
    <w:rsid w:val="00A91BB8"/>
    <w:rsid w:val="00A93AD1"/>
    <w:rsid w:val="00A947E7"/>
    <w:rsid w:val="00A95582"/>
    <w:rsid w:val="00A95AC2"/>
    <w:rsid w:val="00A96836"/>
    <w:rsid w:val="00A97C67"/>
    <w:rsid w:val="00AA53A7"/>
    <w:rsid w:val="00AA639A"/>
    <w:rsid w:val="00AB0FC6"/>
    <w:rsid w:val="00AB1808"/>
    <w:rsid w:val="00AB2E35"/>
    <w:rsid w:val="00AB382C"/>
    <w:rsid w:val="00AB4159"/>
    <w:rsid w:val="00AB5DA1"/>
    <w:rsid w:val="00AC0CFC"/>
    <w:rsid w:val="00AC3487"/>
    <w:rsid w:val="00AC5828"/>
    <w:rsid w:val="00AC6849"/>
    <w:rsid w:val="00AC765B"/>
    <w:rsid w:val="00AD2997"/>
    <w:rsid w:val="00AD2EEE"/>
    <w:rsid w:val="00AE0A3B"/>
    <w:rsid w:val="00AE1646"/>
    <w:rsid w:val="00AE1F2D"/>
    <w:rsid w:val="00AE1FDE"/>
    <w:rsid w:val="00AE465F"/>
    <w:rsid w:val="00AE4F0F"/>
    <w:rsid w:val="00AE5229"/>
    <w:rsid w:val="00AE535D"/>
    <w:rsid w:val="00AE63AC"/>
    <w:rsid w:val="00AE655A"/>
    <w:rsid w:val="00AF0238"/>
    <w:rsid w:val="00AF06D9"/>
    <w:rsid w:val="00AF0B70"/>
    <w:rsid w:val="00AF1CA5"/>
    <w:rsid w:val="00AF3AD7"/>
    <w:rsid w:val="00AF7A48"/>
    <w:rsid w:val="00AF7B2A"/>
    <w:rsid w:val="00B01F91"/>
    <w:rsid w:val="00B036AF"/>
    <w:rsid w:val="00B04289"/>
    <w:rsid w:val="00B066C3"/>
    <w:rsid w:val="00B101D6"/>
    <w:rsid w:val="00B145E0"/>
    <w:rsid w:val="00B15BBA"/>
    <w:rsid w:val="00B15BE0"/>
    <w:rsid w:val="00B15C27"/>
    <w:rsid w:val="00B16413"/>
    <w:rsid w:val="00B20EAA"/>
    <w:rsid w:val="00B22177"/>
    <w:rsid w:val="00B25A44"/>
    <w:rsid w:val="00B26791"/>
    <w:rsid w:val="00B27039"/>
    <w:rsid w:val="00B30839"/>
    <w:rsid w:val="00B31793"/>
    <w:rsid w:val="00B31BAD"/>
    <w:rsid w:val="00B32ADD"/>
    <w:rsid w:val="00B33993"/>
    <w:rsid w:val="00B343D4"/>
    <w:rsid w:val="00B37F65"/>
    <w:rsid w:val="00B401F5"/>
    <w:rsid w:val="00B431AF"/>
    <w:rsid w:val="00B434EA"/>
    <w:rsid w:val="00B47039"/>
    <w:rsid w:val="00B473B8"/>
    <w:rsid w:val="00B47EA5"/>
    <w:rsid w:val="00B51630"/>
    <w:rsid w:val="00B53011"/>
    <w:rsid w:val="00B53862"/>
    <w:rsid w:val="00B53D05"/>
    <w:rsid w:val="00B543AE"/>
    <w:rsid w:val="00B5516C"/>
    <w:rsid w:val="00B56B8B"/>
    <w:rsid w:val="00B5744D"/>
    <w:rsid w:val="00B605F0"/>
    <w:rsid w:val="00B61EF5"/>
    <w:rsid w:val="00B6280F"/>
    <w:rsid w:val="00B63857"/>
    <w:rsid w:val="00B63DA7"/>
    <w:rsid w:val="00B64CCC"/>
    <w:rsid w:val="00B653C4"/>
    <w:rsid w:val="00B666CD"/>
    <w:rsid w:val="00B66C69"/>
    <w:rsid w:val="00B67674"/>
    <w:rsid w:val="00B67AE2"/>
    <w:rsid w:val="00B73201"/>
    <w:rsid w:val="00B734C9"/>
    <w:rsid w:val="00B758B5"/>
    <w:rsid w:val="00B8005E"/>
    <w:rsid w:val="00B80927"/>
    <w:rsid w:val="00B81AE7"/>
    <w:rsid w:val="00B828CF"/>
    <w:rsid w:val="00B83C77"/>
    <w:rsid w:val="00B86C25"/>
    <w:rsid w:val="00B878D9"/>
    <w:rsid w:val="00B92701"/>
    <w:rsid w:val="00BA0235"/>
    <w:rsid w:val="00BA2ADB"/>
    <w:rsid w:val="00BB1615"/>
    <w:rsid w:val="00BB163F"/>
    <w:rsid w:val="00BB1B54"/>
    <w:rsid w:val="00BB3254"/>
    <w:rsid w:val="00BB3ECC"/>
    <w:rsid w:val="00BB4CDD"/>
    <w:rsid w:val="00BB5E5E"/>
    <w:rsid w:val="00BC11F0"/>
    <w:rsid w:val="00BC14D8"/>
    <w:rsid w:val="00BC1B59"/>
    <w:rsid w:val="00BC25FF"/>
    <w:rsid w:val="00BC2B12"/>
    <w:rsid w:val="00BC455D"/>
    <w:rsid w:val="00BC4F54"/>
    <w:rsid w:val="00BD1184"/>
    <w:rsid w:val="00BD2586"/>
    <w:rsid w:val="00BD2A58"/>
    <w:rsid w:val="00BD36A7"/>
    <w:rsid w:val="00BD392C"/>
    <w:rsid w:val="00BD4A44"/>
    <w:rsid w:val="00BD5D09"/>
    <w:rsid w:val="00BE0146"/>
    <w:rsid w:val="00BE027A"/>
    <w:rsid w:val="00BE36DA"/>
    <w:rsid w:val="00BE3743"/>
    <w:rsid w:val="00BE47CA"/>
    <w:rsid w:val="00BE4B76"/>
    <w:rsid w:val="00BE7667"/>
    <w:rsid w:val="00BF10DC"/>
    <w:rsid w:val="00BF30A0"/>
    <w:rsid w:val="00BF7A4F"/>
    <w:rsid w:val="00C012A0"/>
    <w:rsid w:val="00C01D7C"/>
    <w:rsid w:val="00C026EA"/>
    <w:rsid w:val="00C0272C"/>
    <w:rsid w:val="00C0273A"/>
    <w:rsid w:val="00C029C2"/>
    <w:rsid w:val="00C059B3"/>
    <w:rsid w:val="00C07551"/>
    <w:rsid w:val="00C10737"/>
    <w:rsid w:val="00C12DF1"/>
    <w:rsid w:val="00C14C84"/>
    <w:rsid w:val="00C168FE"/>
    <w:rsid w:val="00C16E23"/>
    <w:rsid w:val="00C17696"/>
    <w:rsid w:val="00C17C73"/>
    <w:rsid w:val="00C17F16"/>
    <w:rsid w:val="00C20C52"/>
    <w:rsid w:val="00C22410"/>
    <w:rsid w:val="00C23015"/>
    <w:rsid w:val="00C245FD"/>
    <w:rsid w:val="00C256C6"/>
    <w:rsid w:val="00C27DF6"/>
    <w:rsid w:val="00C31129"/>
    <w:rsid w:val="00C36509"/>
    <w:rsid w:val="00C37907"/>
    <w:rsid w:val="00C37F39"/>
    <w:rsid w:val="00C432BF"/>
    <w:rsid w:val="00C43F1C"/>
    <w:rsid w:val="00C4482A"/>
    <w:rsid w:val="00C45C1A"/>
    <w:rsid w:val="00C474E3"/>
    <w:rsid w:val="00C51C88"/>
    <w:rsid w:val="00C52472"/>
    <w:rsid w:val="00C52812"/>
    <w:rsid w:val="00C540E9"/>
    <w:rsid w:val="00C56343"/>
    <w:rsid w:val="00C563C4"/>
    <w:rsid w:val="00C56840"/>
    <w:rsid w:val="00C63A66"/>
    <w:rsid w:val="00C6414F"/>
    <w:rsid w:val="00C64563"/>
    <w:rsid w:val="00C64BA5"/>
    <w:rsid w:val="00C75397"/>
    <w:rsid w:val="00C75EBF"/>
    <w:rsid w:val="00C761BC"/>
    <w:rsid w:val="00C77D36"/>
    <w:rsid w:val="00C81FBE"/>
    <w:rsid w:val="00C85EEC"/>
    <w:rsid w:val="00C86188"/>
    <w:rsid w:val="00C93C76"/>
    <w:rsid w:val="00C95C6A"/>
    <w:rsid w:val="00C96232"/>
    <w:rsid w:val="00C97A0B"/>
    <w:rsid w:val="00CA0055"/>
    <w:rsid w:val="00CA040E"/>
    <w:rsid w:val="00CA1576"/>
    <w:rsid w:val="00CA1D06"/>
    <w:rsid w:val="00CA1ECC"/>
    <w:rsid w:val="00CA20EA"/>
    <w:rsid w:val="00CA49A2"/>
    <w:rsid w:val="00CA7C8A"/>
    <w:rsid w:val="00CB0931"/>
    <w:rsid w:val="00CB3E9A"/>
    <w:rsid w:val="00CB7AFA"/>
    <w:rsid w:val="00CB7F92"/>
    <w:rsid w:val="00CC08D8"/>
    <w:rsid w:val="00CC1572"/>
    <w:rsid w:val="00CC1670"/>
    <w:rsid w:val="00CC3945"/>
    <w:rsid w:val="00CC3E16"/>
    <w:rsid w:val="00CC4950"/>
    <w:rsid w:val="00CC5441"/>
    <w:rsid w:val="00CC5A32"/>
    <w:rsid w:val="00CD050A"/>
    <w:rsid w:val="00CD101E"/>
    <w:rsid w:val="00CD1F07"/>
    <w:rsid w:val="00CD53D7"/>
    <w:rsid w:val="00CD5EC2"/>
    <w:rsid w:val="00CD72CB"/>
    <w:rsid w:val="00CD7D8E"/>
    <w:rsid w:val="00CE0226"/>
    <w:rsid w:val="00CE185B"/>
    <w:rsid w:val="00CE481A"/>
    <w:rsid w:val="00CE4AC6"/>
    <w:rsid w:val="00CE5C68"/>
    <w:rsid w:val="00CE5D76"/>
    <w:rsid w:val="00CF2711"/>
    <w:rsid w:val="00CF7691"/>
    <w:rsid w:val="00CF7820"/>
    <w:rsid w:val="00CF7933"/>
    <w:rsid w:val="00D02273"/>
    <w:rsid w:val="00D02786"/>
    <w:rsid w:val="00D02DC7"/>
    <w:rsid w:val="00D04A47"/>
    <w:rsid w:val="00D05C38"/>
    <w:rsid w:val="00D06D22"/>
    <w:rsid w:val="00D10D61"/>
    <w:rsid w:val="00D12978"/>
    <w:rsid w:val="00D16342"/>
    <w:rsid w:val="00D20E32"/>
    <w:rsid w:val="00D22054"/>
    <w:rsid w:val="00D2263C"/>
    <w:rsid w:val="00D234BA"/>
    <w:rsid w:val="00D23C5E"/>
    <w:rsid w:val="00D24FEA"/>
    <w:rsid w:val="00D251D8"/>
    <w:rsid w:val="00D259C4"/>
    <w:rsid w:val="00D27B2A"/>
    <w:rsid w:val="00D329BC"/>
    <w:rsid w:val="00D32D28"/>
    <w:rsid w:val="00D378C0"/>
    <w:rsid w:val="00D412BD"/>
    <w:rsid w:val="00D422E9"/>
    <w:rsid w:val="00D43CE9"/>
    <w:rsid w:val="00D43E7E"/>
    <w:rsid w:val="00D4465F"/>
    <w:rsid w:val="00D448C1"/>
    <w:rsid w:val="00D45551"/>
    <w:rsid w:val="00D464B0"/>
    <w:rsid w:val="00D46E38"/>
    <w:rsid w:val="00D472C2"/>
    <w:rsid w:val="00D52083"/>
    <w:rsid w:val="00D552D7"/>
    <w:rsid w:val="00D563D9"/>
    <w:rsid w:val="00D56B3C"/>
    <w:rsid w:val="00D672C2"/>
    <w:rsid w:val="00D712CF"/>
    <w:rsid w:val="00D7479D"/>
    <w:rsid w:val="00D7511C"/>
    <w:rsid w:val="00D752F6"/>
    <w:rsid w:val="00D75DF5"/>
    <w:rsid w:val="00D75E21"/>
    <w:rsid w:val="00D776F1"/>
    <w:rsid w:val="00D85234"/>
    <w:rsid w:val="00D85A6D"/>
    <w:rsid w:val="00D85FDD"/>
    <w:rsid w:val="00D86EFD"/>
    <w:rsid w:val="00D86FFA"/>
    <w:rsid w:val="00D90B5E"/>
    <w:rsid w:val="00D90F86"/>
    <w:rsid w:val="00D914A9"/>
    <w:rsid w:val="00D924C2"/>
    <w:rsid w:val="00D932C6"/>
    <w:rsid w:val="00D93BD8"/>
    <w:rsid w:val="00D950AF"/>
    <w:rsid w:val="00D97555"/>
    <w:rsid w:val="00DA0198"/>
    <w:rsid w:val="00DA0629"/>
    <w:rsid w:val="00DA080B"/>
    <w:rsid w:val="00DA1E0E"/>
    <w:rsid w:val="00DA3EAD"/>
    <w:rsid w:val="00DA4E23"/>
    <w:rsid w:val="00DB0255"/>
    <w:rsid w:val="00DB06D2"/>
    <w:rsid w:val="00DB1618"/>
    <w:rsid w:val="00DB1C77"/>
    <w:rsid w:val="00DB250C"/>
    <w:rsid w:val="00DB73A2"/>
    <w:rsid w:val="00DC0D4A"/>
    <w:rsid w:val="00DC1971"/>
    <w:rsid w:val="00DC4288"/>
    <w:rsid w:val="00DC4AE1"/>
    <w:rsid w:val="00DC4B45"/>
    <w:rsid w:val="00DC563A"/>
    <w:rsid w:val="00DC5AF9"/>
    <w:rsid w:val="00DC5F29"/>
    <w:rsid w:val="00DC648F"/>
    <w:rsid w:val="00DD0EA2"/>
    <w:rsid w:val="00DD13D9"/>
    <w:rsid w:val="00DD3314"/>
    <w:rsid w:val="00DD49E7"/>
    <w:rsid w:val="00DD5850"/>
    <w:rsid w:val="00DE1DE0"/>
    <w:rsid w:val="00DE263C"/>
    <w:rsid w:val="00DE384B"/>
    <w:rsid w:val="00DE3A0D"/>
    <w:rsid w:val="00DE3BA7"/>
    <w:rsid w:val="00DE3DEA"/>
    <w:rsid w:val="00DE4661"/>
    <w:rsid w:val="00DE6C4C"/>
    <w:rsid w:val="00DF00B6"/>
    <w:rsid w:val="00DF3A21"/>
    <w:rsid w:val="00DF5476"/>
    <w:rsid w:val="00DF54CD"/>
    <w:rsid w:val="00DF64B9"/>
    <w:rsid w:val="00DF701C"/>
    <w:rsid w:val="00E00710"/>
    <w:rsid w:val="00E00E7B"/>
    <w:rsid w:val="00E04502"/>
    <w:rsid w:val="00E06127"/>
    <w:rsid w:val="00E06F44"/>
    <w:rsid w:val="00E07D90"/>
    <w:rsid w:val="00E1004B"/>
    <w:rsid w:val="00E10AA1"/>
    <w:rsid w:val="00E16FC9"/>
    <w:rsid w:val="00E209AE"/>
    <w:rsid w:val="00E20AF7"/>
    <w:rsid w:val="00E2115A"/>
    <w:rsid w:val="00E21291"/>
    <w:rsid w:val="00E21EDD"/>
    <w:rsid w:val="00E22712"/>
    <w:rsid w:val="00E22ABC"/>
    <w:rsid w:val="00E22BCC"/>
    <w:rsid w:val="00E22D5E"/>
    <w:rsid w:val="00E24A8E"/>
    <w:rsid w:val="00E2712E"/>
    <w:rsid w:val="00E30169"/>
    <w:rsid w:val="00E34302"/>
    <w:rsid w:val="00E343D6"/>
    <w:rsid w:val="00E347B4"/>
    <w:rsid w:val="00E42743"/>
    <w:rsid w:val="00E4386B"/>
    <w:rsid w:val="00E45C9D"/>
    <w:rsid w:val="00E45F80"/>
    <w:rsid w:val="00E46351"/>
    <w:rsid w:val="00E50206"/>
    <w:rsid w:val="00E50CB6"/>
    <w:rsid w:val="00E52628"/>
    <w:rsid w:val="00E52BD5"/>
    <w:rsid w:val="00E5307E"/>
    <w:rsid w:val="00E56771"/>
    <w:rsid w:val="00E56E28"/>
    <w:rsid w:val="00E57954"/>
    <w:rsid w:val="00E6113F"/>
    <w:rsid w:val="00E616B4"/>
    <w:rsid w:val="00E616C2"/>
    <w:rsid w:val="00E62C36"/>
    <w:rsid w:val="00E63BC3"/>
    <w:rsid w:val="00E7018A"/>
    <w:rsid w:val="00E707B9"/>
    <w:rsid w:val="00E74C50"/>
    <w:rsid w:val="00E81794"/>
    <w:rsid w:val="00E81A56"/>
    <w:rsid w:val="00E86583"/>
    <w:rsid w:val="00E90DF0"/>
    <w:rsid w:val="00E91ADC"/>
    <w:rsid w:val="00E93E32"/>
    <w:rsid w:val="00E971D8"/>
    <w:rsid w:val="00E971EF"/>
    <w:rsid w:val="00E97245"/>
    <w:rsid w:val="00EA25C6"/>
    <w:rsid w:val="00EA55BB"/>
    <w:rsid w:val="00EA7041"/>
    <w:rsid w:val="00EA7610"/>
    <w:rsid w:val="00EB044A"/>
    <w:rsid w:val="00EB0D24"/>
    <w:rsid w:val="00EB256D"/>
    <w:rsid w:val="00EB53DD"/>
    <w:rsid w:val="00EC3025"/>
    <w:rsid w:val="00EC4140"/>
    <w:rsid w:val="00EC55FA"/>
    <w:rsid w:val="00EC6CC2"/>
    <w:rsid w:val="00EC7D39"/>
    <w:rsid w:val="00ED079B"/>
    <w:rsid w:val="00ED0F02"/>
    <w:rsid w:val="00ED417C"/>
    <w:rsid w:val="00ED427F"/>
    <w:rsid w:val="00ED49FD"/>
    <w:rsid w:val="00ED568C"/>
    <w:rsid w:val="00ED632D"/>
    <w:rsid w:val="00EE0538"/>
    <w:rsid w:val="00EE0F05"/>
    <w:rsid w:val="00EE1987"/>
    <w:rsid w:val="00EE19E5"/>
    <w:rsid w:val="00EE1D1D"/>
    <w:rsid w:val="00EE5E9A"/>
    <w:rsid w:val="00EF0652"/>
    <w:rsid w:val="00EF1249"/>
    <w:rsid w:val="00EF34CF"/>
    <w:rsid w:val="00EF3634"/>
    <w:rsid w:val="00EF4769"/>
    <w:rsid w:val="00EF560B"/>
    <w:rsid w:val="00EF7D82"/>
    <w:rsid w:val="00F01B17"/>
    <w:rsid w:val="00F01B46"/>
    <w:rsid w:val="00F0346E"/>
    <w:rsid w:val="00F05F1A"/>
    <w:rsid w:val="00F07709"/>
    <w:rsid w:val="00F141DC"/>
    <w:rsid w:val="00F16A3C"/>
    <w:rsid w:val="00F20870"/>
    <w:rsid w:val="00F2205D"/>
    <w:rsid w:val="00F241D7"/>
    <w:rsid w:val="00F26937"/>
    <w:rsid w:val="00F371C5"/>
    <w:rsid w:val="00F408B0"/>
    <w:rsid w:val="00F40918"/>
    <w:rsid w:val="00F40B55"/>
    <w:rsid w:val="00F41BE5"/>
    <w:rsid w:val="00F42C83"/>
    <w:rsid w:val="00F43FDE"/>
    <w:rsid w:val="00F45BF8"/>
    <w:rsid w:val="00F5299D"/>
    <w:rsid w:val="00F53033"/>
    <w:rsid w:val="00F530EF"/>
    <w:rsid w:val="00F545C0"/>
    <w:rsid w:val="00F55C47"/>
    <w:rsid w:val="00F57A13"/>
    <w:rsid w:val="00F60F37"/>
    <w:rsid w:val="00F618DE"/>
    <w:rsid w:val="00F64065"/>
    <w:rsid w:val="00F65A32"/>
    <w:rsid w:val="00F670A4"/>
    <w:rsid w:val="00F67566"/>
    <w:rsid w:val="00F7077C"/>
    <w:rsid w:val="00F72D3C"/>
    <w:rsid w:val="00F72EB8"/>
    <w:rsid w:val="00F7333B"/>
    <w:rsid w:val="00F73944"/>
    <w:rsid w:val="00F7497D"/>
    <w:rsid w:val="00F772E5"/>
    <w:rsid w:val="00F800FF"/>
    <w:rsid w:val="00F82034"/>
    <w:rsid w:val="00F82204"/>
    <w:rsid w:val="00F834CE"/>
    <w:rsid w:val="00F84333"/>
    <w:rsid w:val="00F8546C"/>
    <w:rsid w:val="00F86F73"/>
    <w:rsid w:val="00F90B7B"/>
    <w:rsid w:val="00F90DC9"/>
    <w:rsid w:val="00F91979"/>
    <w:rsid w:val="00F92D75"/>
    <w:rsid w:val="00F93C76"/>
    <w:rsid w:val="00F968A1"/>
    <w:rsid w:val="00F96E6F"/>
    <w:rsid w:val="00F96FAD"/>
    <w:rsid w:val="00F97FAB"/>
    <w:rsid w:val="00FA0FCC"/>
    <w:rsid w:val="00FA1CE8"/>
    <w:rsid w:val="00FA2635"/>
    <w:rsid w:val="00FA3A90"/>
    <w:rsid w:val="00FA3F53"/>
    <w:rsid w:val="00FA3FE7"/>
    <w:rsid w:val="00FA4981"/>
    <w:rsid w:val="00FB013B"/>
    <w:rsid w:val="00FB1026"/>
    <w:rsid w:val="00FB4AB6"/>
    <w:rsid w:val="00FB53E7"/>
    <w:rsid w:val="00FB5F25"/>
    <w:rsid w:val="00FC00D2"/>
    <w:rsid w:val="00FC1097"/>
    <w:rsid w:val="00FC1350"/>
    <w:rsid w:val="00FC50A1"/>
    <w:rsid w:val="00FC70E8"/>
    <w:rsid w:val="00FC7E9B"/>
    <w:rsid w:val="00FD4602"/>
    <w:rsid w:val="00FD7AAB"/>
    <w:rsid w:val="00FD7E63"/>
    <w:rsid w:val="00FE04DC"/>
    <w:rsid w:val="00FE11E0"/>
    <w:rsid w:val="00FE24B4"/>
    <w:rsid w:val="00FE4388"/>
    <w:rsid w:val="00FE504C"/>
    <w:rsid w:val="00FE5472"/>
    <w:rsid w:val="00FE58F4"/>
    <w:rsid w:val="00FE5942"/>
    <w:rsid w:val="00FE59D9"/>
    <w:rsid w:val="00FE650D"/>
    <w:rsid w:val="00FE7767"/>
    <w:rsid w:val="00FE7FD3"/>
    <w:rsid w:val="00FF0CDA"/>
    <w:rsid w:val="00FF178E"/>
    <w:rsid w:val="00FF17BA"/>
    <w:rsid w:val="00FF2D8F"/>
    <w:rsid w:val="00FF4E21"/>
    <w:rsid w:val="00FF71F5"/>
    <w:rsid w:val="00FF77CD"/>
    <w:rsid w:val="00FF7E5D"/>
    <w:rsid w:val="10E502F7"/>
    <w:rsid w:val="18C2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9A4A"/>
  <w15:docId w15:val="{7A307377-6FFA-4530-B5F9-C91A310A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C68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D23C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5C68"/>
    <w:pPr>
      <w:spacing w:line="312" w:lineRule="auto"/>
      <w:ind w:left="720"/>
      <w:contextualSpacing/>
    </w:pPr>
    <w:rPr>
      <w:rFonts w:eastAsia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E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6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E5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C6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68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C6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5C68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68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9F3723"/>
    <w:rPr>
      <w:i/>
      <w:iCs/>
    </w:rPr>
  </w:style>
  <w:style w:type="character" w:styleId="Strong">
    <w:name w:val="Strong"/>
    <w:basedOn w:val="DefaultParagraphFont"/>
    <w:uiPriority w:val="22"/>
    <w:qFormat/>
    <w:rsid w:val="00FA1CE8"/>
    <w:rPr>
      <w:b/>
      <w:bCs/>
    </w:rPr>
  </w:style>
  <w:style w:type="character" w:customStyle="1" w:styleId="saln">
    <w:name w:val="s_aln"/>
    <w:basedOn w:val="DefaultParagraphFont"/>
    <w:rsid w:val="009E602E"/>
  </w:style>
  <w:style w:type="character" w:customStyle="1" w:styleId="salnttl">
    <w:name w:val="s_aln_ttl"/>
    <w:basedOn w:val="DefaultParagraphFont"/>
    <w:rsid w:val="009E602E"/>
  </w:style>
  <w:style w:type="character" w:customStyle="1" w:styleId="salnbdy">
    <w:name w:val="s_aln_bdy"/>
    <w:basedOn w:val="DefaultParagraphFont"/>
    <w:rsid w:val="009E602E"/>
  </w:style>
  <w:style w:type="paragraph" w:customStyle="1" w:styleId="al">
    <w:name w:val="a_l"/>
    <w:basedOn w:val="Normal"/>
    <w:rsid w:val="00573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litttl">
    <w:name w:val="s_lit_ttl"/>
    <w:basedOn w:val="DefaultParagraphFont"/>
    <w:rsid w:val="009F7417"/>
  </w:style>
  <w:style w:type="character" w:customStyle="1" w:styleId="slitbdy">
    <w:name w:val="s_lit_bdy"/>
    <w:basedOn w:val="DefaultParagraphFont"/>
    <w:rsid w:val="009F7417"/>
  </w:style>
  <w:style w:type="character" w:customStyle="1" w:styleId="slit">
    <w:name w:val="s_lit"/>
    <w:basedOn w:val="DefaultParagraphFont"/>
    <w:rsid w:val="009F7417"/>
  </w:style>
  <w:style w:type="character" w:styleId="Hyperlink">
    <w:name w:val="Hyperlink"/>
    <w:basedOn w:val="DefaultParagraphFont"/>
    <w:uiPriority w:val="99"/>
    <w:semiHidden/>
    <w:unhideWhenUsed/>
    <w:rsid w:val="00375CFF"/>
    <w:rPr>
      <w:color w:val="0000FF"/>
      <w:u w:val="single"/>
    </w:rPr>
  </w:style>
  <w:style w:type="character" w:customStyle="1" w:styleId="sub">
    <w:name w:val="sub"/>
    <w:basedOn w:val="DefaultParagraphFont"/>
    <w:rsid w:val="00E209AE"/>
  </w:style>
  <w:style w:type="character" w:customStyle="1" w:styleId="Heading4Char">
    <w:name w:val="Heading 4 Char"/>
    <w:basedOn w:val="DefaultParagraphFont"/>
    <w:link w:val="Heading4"/>
    <w:uiPriority w:val="9"/>
    <w:rsid w:val="00D23C5E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F20E551F73F41AA4C185AD5A7B9BA" ma:contentTypeVersion="18" ma:contentTypeDescription="Create a new document." ma:contentTypeScope="" ma:versionID="0f53a5233281623cf1e78cc1ba34727f">
  <xsd:schema xmlns:xsd="http://www.w3.org/2001/XMLSchema" xmlns:xs="http://www.w3.org/2001/XMLSchema" xmlns:p="http://schemas.microsoft.com/office/2006/metadata/properties" xmlns:ns2="a2fccd8b-4905-47d2-87b5-30010e38fa2c" xmlns:ns3="489b9d90-0747-4a5e-ac1f-362f829a17ba" targetNamespace="http://schemas.microsoft.com/office/2006/metadata/properties" ma:root="true" ma:fieldsID="bb7d77924e110dd27d32d071f6067358" ns2:_="" ns3:_="">
    <xsd:import namespace="a2fccd8b-4905-47d2-87b5-30010e38fa2c"/>
    <xsd:import namespace="489b9d90-0747-4a5e-ac1f-362f829a1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ccd8b-4905-47d2-87b5-30010e38f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beb6bc-7257-4da4-8a27-f047df424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b9d90-0747-4a5e-ac1f-362f829a1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ba9443-17ab-4477-9958-8145263d8021}" ma:internalName="TaxCatchAll" ma:showField="CatchAllData" ma:web="489b9d90-0747-4a5e-ac1f-362f829a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9b9d90-0747-4a5e-ac1f-362f829a17ba" xsi:nil="true"/>
    <lcf76f155ced4ddcb4097134ff3c332f xmlns="a2fccd8b-4905-47d2-87b5-30010e3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C6BFD5-D1AE-4AB0-A1D3-263C20DFC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BF9A6-787F-4DFA-93BA-10D2090021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42658E-2043-4FA1-B0CE-6D419B2D3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ccd8b-4905-47d2-87b5-30010e38fa2c"/>
    <ds:schemaRef ds:uri="489b9d90-0747-4a5e-ac1f-362f829a1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BA24F-4DCD-4209-8911-0140ABF64EAB}">
  <ds:schemaRefs>
    <ds:schemaRef ds:uri="http://schemas.microsoft.com/office/2006/metadata/properties"/>
    <ds:schemaRef ds:uri="http://schemas.microsoft.com/office/infopath/2007/PartnerControls"/>
    <ds:schemaRef ds:uri="489b9d90-0747-4a5e-ac1f-362f829a17ba"/>
    <ds:schemaRef ds:uri="a2fccd8b-4905-47d2-87b5-30010e3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2457</Words>
  <Characters>16318</Characters>
  <Application>Microsoft Office Word</Application>
  <DocSecurity>0</DocSecurity>
  <Lines>362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 Grigore</dc:creator>
  <cp:lastModifiedBy>Cristina Casian</cp:lastModifiedBy>
  <cp:revision>2</cp:revision>
  <cp:lastPrinted>2025-03-14T09:50:00Z</cp:lastPrinted>
  <dcterms:created xsi:type="dcterms:W3CDTF">2025-09-11T07:30:00Z</dcterms:created>
  <dcterms:modified xsi:type="dcterms:W3CDTF">2025-09-11T07:30:00Z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0x0101001ACF20E551F73F41AA4C185AD5A7B9BA</vt:lpwstr>
  </property>
  <property fmtid="{D5CDD505-2E9C-101B-9397-08002B2CF9AE}" pid="3" name="MediaServiceImageTags">
    <vt:lpwstr/>
  </property>
</Properties>
</file>