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5EF5" w14:textId="77777777" w:rsidR="003A114B" w:rsidRPr="00945BB2" w:rsidRDefault="003A114B" w:rsidP="003727FC">
      <w:pPr>
        <w:spacing w:after="0"/>
        <w:jc w:val="both"/>
        <w:rPr>
          <w:rFonts w:ascii="Times New Roman" w:hAnsi="Times New Roman" w:cs="Times New Roman"/>
          <w:color w:val="000000" w:themeColor="text1"/>
        </w:rPr>
      </w:pPr>
    </w:p>
    <w:p w14:paraId="25A73603" w14:textId="7AC92F77" w:rsidR="00B2246D" w:rsidRPr="00945BB2" w:rsidRDefault="00737BF6" w:rsidP="00A15E06">
      <w:pPr>
        <w:spacing w:after="0"/>
        <w:jc w:val="center"/>
        <w:rPr>
          <w:rFonts w:ascii="Times New Roman" w:hAnsi="Times New Roman" w:cs="Times New Roman"/>
          <w:b/>
          <w:bCs/>
          <w:color w:val="000000" w:themeColor="text1"/>
        </w:rPr>
      </w:pPr>
      <w:r w:rsidRPr="00945BB2">
        <w:rPr>
          <w:rFonts w:ascii="Times New Roman" w:hAnsi="Times New Roman" w:cs="Times New Roman"/>
          <w:b/>
          <w:bCs/>
          <w:color w:val="000000" w:themeColor="text1"/>
        </w:rPr>
        <w:t xml:space="preserve">Procedură pentru decontarea cheltuielilor aferente dispozitivelor de corecție speciale, inclusiv ochelari, astfel cum sunt reglementate prin H.G. nr. 1028/2006 și </w:t>
      </w:r>
      <w:r w:rsidR="00AF13F9">
        <w:rPr>
          <w:rFonts w:ascii="Times New Roman" w:hAnsi="Times New Roman" w:cs="Times New Roman"/>
          <w:b/>
          <w:bCs/>
          <w:color w:val="000000" w:themeColor="text1"/>
        </w:rPr>
        <w:t>H.G.</w:t>
      </w:r>
      <w:r w:rsidRPr="00945BB2">
        <w:rPr>
          <w:rFonts w:ascii="Times New Roman" w:hAnsi="Times New Roman" w:cs="Times New Roman"/>
          <w:b/>
          <w:bCs/>
          <w:color w:val="000000" w:themeColor="text1"/>
        </w:rPr>
        <w:t xml:space="preserve"> </w:t>
      </w:r>
      <w:r w:rsidR="00AF13F9">
        <w:rPr>
          <w:rFonts w:ascii="Times New Roman" w:hAnsi="Times New Roman" w:cs="Times New Roman"/>
          <w:b/>
          <w:bCs/>
          <w:color w:val="000000" w:themeColor="text1"/>
        </w:rPr>
        <w:t xml:space="preserve">nr. </w:t>
      </w:r>
      <w:r w:rsidRPr="00945BB2">
        <w:rPr>
          <w:rFonts w:ascii="Times New Roman" w:hAnsi="Times New Roman" w:cs="Times New Roman"/>
          <w:b/>
          <w:bCs/>
          <w:color w:val="000000" w:themeColor="text1"/>
        </w:rPr>
        <w:t xml:space="preserve">64/2025 pentru aprobarea Normelor de aplicare a prevederilor art. V alin. (1) şi (2) din </w:t>
      </w:r>
      <w:r w:rsidR="00AF13F9">
        <w:rPr>
          <w:rFonts w:ascii="Times New Roman" w:hAnsi="Times New Roman" w:cs="Times New Roman"/>
          <w:b/>
          <w:bCs/>
          <w:color w:val="000000" w:themeColor="text1"/>
        </w:rPr>
        <w:t>O.U.G.</w:t>
      </w:r>
      <w:r w:rsidRPr="00945BB2">
        <w:rPr>
          <w:rFonts w:ascii="Times New Roman" w:hAnsi="Times New Roman" w:cs="Times New Roman"/>
          <w:b/>
          <w:bCs/>
          <w:color w:val="000000" w:themeColor="text1"/>
        </w:rPr>
        <w:t xml:space="preserve"> nr. 53/2024</w:t>
      </w:r>
      <w:r w:rsidR="00B2246D" w:rsidRPr="00945BB2">
        <w:rPr>
          <w:rFonts w:ascii="Times New Roman" w:hAnsi="Times New Roman" w:cs="Times New Roman"/>
          <w:b/>
          <w:bCs/>
          <w:color w:val="000000" w:themeColor="text1"/>
        </w:rPr>
        <w:t xml:space="preserve">, pentru angajații din cadrul </w:t>
      </w:r>
      <w:r w:rsidR="00B2246D" w:rsidRPr="00AF13F9">
        <w:rPr>
          <w:rFonts w:ascii="Times New Roman" w:hAnsi="Times New Roman" w:cs="Times New Roman"/>
          <w:b/>
          <w:bCs/>
          <w:color w:val="FF0000"/>
        </w:rPr>
        <w:t>.............................................</w:t>
      </w:r>
    </w:p>
    <w:p w14:paraId="3613C8B3" w14:textId="77777777" w:rsidR="00977B1D" w:rsidRPr="00945BB2" w:rsidRDefault="00977B1D" w:rsidP="003727FC">
      <w:pPr>
        <w:spacing w:after="0"/>
        <w:jc w:val="both"/>
        <w:rPr>
          <w:rFonts w:ascii="Times New Roman" w:hAnsi="Times New Roman" w:cs="Times New Roman"/>
          <w:color w:val="000000" w:themeColor="text1"/>
        </w:rPr>
      </w:pPr>
    </w:p>
    <w:p w14:paraId="06CFC324" w14:textId="34EC73CC" w:rsidR="00C93F7F" w:rsidRPr="00945BB2" w:rsidRDefault="00C93F7F" w:rsidP="00AF13F9">
      <w:pPr>
        <w:pStyle w:val="ListParagraph"/>
        <w:numPr>
          <w:ilvl w:val="0"/>
          <w:numId w:val="5"/>
        </w:numPr>
        <w:tabs>
          <w:tab w:val="left" w:pos="851"/>
          <w:tab w:val="left" w:pos="1134"/>
        </w:tabs>
        <w:spacing w:after="0"/>
        <w:ind w:hanging="11"/>
        <w:jc w:val="both"/>
        <w:rPr>
          <w:rFonts w:ascii="Times New Roman" w:hAnsi="Times New Roman" w:cs="Times New Roman"/>
          <w:b/>
          <w:bCs/>
          <w:color w:val="000000" w:themeColor="text1"/>
        </w:rPr>
      </w:pPr>
      <w:r w:rsidRPr="00945BB2">
        <w:rPr>
          <w:rFonts w:ascii="Times New Roman" w:hAnsi="Times New Roman" w:cs="Times New Roman"/>
          <w:b/>
          <w:bCs/>
          <w:color w:val="000000" w:themeColor="text1"/>
        </w:rPr>
        <w:t>Temei legal</w:t>
      </w:r>
    </w:p>
    <w:p w14:paraId="2F6BC634" w14:textId="7C43CEF3" w:rsidR="00003DE0"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Prevederile art. 6, 7, 16 și 17 din Legea nr. 319/2006 a securității și sănătății în muncă, cu modificările și completările ulterioare</w:t>
      </w:r>
      <w:r w:rsidR="00CE2332">
        <w:rPr>
          <w:rFonts w:ascii="Times New Roman" w:hAnsi="Times New Roman" w:cs="Times New Roman"/>
          <w:color w:val="000000" w:themeColor="text1"/>
        </w:rPr>
        <w:t>;</w:t>
      </w:r>
    </w:p>
    <w:p w14:paraId="16196185" w14:textId="50673F48" w:rsidR="00C05475"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Directiva 1990/270/CEE a Consiliului Uniunii Europene din 29 mai 1990 privind condițiile minime de securitate și sănătate pentru lucrul la monitor</w:t>
      </w:r>
      <w:r w:rsidR="00CE2332">
        <w:rPr>
          <w:rFonts w:ascii="Times New Roman" w:hAnsi="Times New Roman" w:cs="Times New Roman"/>
          <w:color w:val="000000" w:themeColor="text1"/>
        </w:rPr>
        <w:t>;</w:t>
      </w:r>
    </w:p>
    <w:p w14:paraId="0D0A47B6" w14:textId="73C233A2" w:rsidR="00C05475"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Hotărârea Guvernului nr. 355/2007 privind supravegherea sănătății lucrătorilor, cu modificările și completările ulterioare</w:t>
      </w:r>
      <w:r w:rsidR="00CE2332" w:rsidRPr="00AF13F9">
        <w:rPr>
          <w:rFonts w:ascii="Times New Roman" w:hAnsi="Times New Roman" w:cs="Times New Roman"/>
          <w:color w:val="000000" w:themeColor="text1"/>
        </w:rPr>
        <w:t>;</w:t>
      </w:r>
    </w:p>
    <w:p w14:paraId="3535EEBF" w14:textId="0455BA02" w:rsidR="00C05475"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Hotărârea Guvernului nr. 1028/2006 privind cerinţele minime de securitate şi sănătate în muncă referitoare la utilizarea echipamentelor cu ecran de vizualizare ce transpune Directiva 1990/270/CEE a Consiliului Uniunii Europene din 29 mai 1990 privind condițiile minime de securitate și sănătate pentru lucrul la monitor (publicată în JOCE nr. L 156/1990</w:t>
      </w:r>
      <w:r w:rsidR="00CF35EB">
        <w:rPr>
          <w:rFonts w:ascii="Times New Roman" w:hAnsi="Times New Roman" w:cs="Times New Roman"/>
          <w:color w:val="000000" w:themeColor="text1"/>
        </w:rPr>
        <w:t>)</w:t>
      </w:r>
      <w:r w:rsidR="00CE2332">
        <w:rPr>
          <w:rFonts w:ascii="Times New Roman" w:hAnsi="Times New Roman" w:cs="Times New Roman"/>
          <w:color w:val="000000" w:themeColor="text1"/>
        </w:rPr>
        <w:t>;</w:t>
      </w:r>
    </w:p>
    <w:p w14:paraId="359ACB99" w14:textId="3DB04A6A" w:rsidR="00C05475"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 xml:space="preserve">Hotărârea Curții Europene de Justiție din 22.12.2022, în cauza C-392/21 având ca obiect o cerere de decizie preliminară formulată în temeiul art. 267 TFUE de Curtea de Apel Cluj, prin decizia din din 12 </w:t>
      </w:r>
      <w:r w:rsidR="00CE2332">
        <w:rPr>
          <w:rFonts w:ascii="Times New Roman" w:hAnsi="Times New Roman" w:cs="Times New Roman"/>
          <w:color w:val="000000" w:themeColor="text1"/>
        </w:rPr>
        <w:t>a</w:t>
      </w:r>
      <w:r w:rsidRPr="00945BB2">
        <w:rPr>
          <w:rFonts w:ascii="Times New Roman" w:hAnsi="Times New Roman" w:cs="Times New Roman"/>
          <w:color w:val="000000" w:themeColor="text1"/>
        </w:rPr>
        <w:t>prilie 2021, primită de Curte la 24 iunie 2021</w:t>
      </w:r>
      <w:r w:rsidR="00CE2332">
        <w:rPr>
          <w:rFonts w:ascii="Times New Roman" w:hAnsi="Times New Roman" w:cs="Times New Roman"/>
          <w:color w:val="000000" w:themeColor="text1"/>
        </w:rPr>
        <w:t>;</w:t>
      </w:r>
    </w:p>
    <w:p w14:paraId="3078FBB4" w14:textId="191027C1" w:rsidR="00C05475"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Art. V din O.U.G. nr. 53/2024 privind măsuri referitoare la salarizarea personalului din unele sectoare de activitate bugetară, precum şi reglementarea unor aspecte organizatorice</w:t>
      </w:r>
      <w:r w:rsidR="00CE2332">
        <w:rPr>
          <w:rFonts w:ascii="Times New Roman" w:hAnsi="Times New Roman" w:cs="Times New Roman"/>
          <w:color w:val="000000" w:themeColor="text1"/>
        </w:rPr>
        <w:t>;</w:t>
      </w:r>
    </w:p>
    <w:p w14:paraId="2396B3CA" w14:textId="7443C278" w:rsidR="00C05475" w:rsidRPr="00945BB2" w:rsidRDefault="00C05475" w:rsidP="00AF13F9">
      <w:pPr>
        <w:pStyle w:val="ListParagraph"/>
        <w:numPr>
          <w:ilvl w:val="0"/>
          <w:numId w:val="1"/>
        </w:numPr>
        <w:tabs>
          <w:tab w:val="left" w:pos="993"/>
        </w:tabs>
        <w:spacing w:after="0"/>
        <w:ind w:left="0" w:firstLine="709"/>
        <w:jc w:val="both"/>
        <w:rPr>
          <w:rFonts w:ascii="Times New Roman" w:hAnsi="Times New Roman" w:cs="Times New Roman"/>
          <w:color w:val="000000" w:themeColor="text1"/>
        </w:rPr>
      </w:pPr>
      <w:r w:rsidRPr="00945BB2">
        <w:rPr>
          <w:rFonts w:ascii="Times New Roman" w:hAnsi="Times New Roman" w:cs="Times New Roman"/>
          <w:color w:val="000000" w:themeColor="text1"/>
        </w:rPr>
        <w:t>Hot</w:t>
      </w:r>
      <w:r w:rsidR="00AF13F9">
        <w:rPr>
          <w:rFonts w:ascii="Times New Roman" w:hAnsi="Times New Roman" w:cs="Times New Roman"/>
          <w:color w:val="000000" w:themeColor="text1"/>
        </w:rPr>
        <w:t>ă</w:t>
      </w:r>
      <w:r w:rsidRPr="00945BB2">
        <w:rPr>
          <w:rFonts w:ascii="Times New Roman" w:hAnsi="Times New Roman" w:cs="Times New Roman"/>
          <w:color w:val="000000" w:themeColor="text1"/>
        </w:rPr>
        <w:t>r</w:t>
      </w:r>
      <w:r w:rsidR="00AF13F9">
        <w:rPr>
          <w:rFonts w:ascii="Times New Roman" w:hAnsi="Times New Roman" w:cs="Times New Roman"/>
          <w:color w:val="000000" w:themeColor="text1"/>
        </w:rPr>
        <w:t>âr</w:t>
      </w:r>
      <w:r w:rsidRPr="00945BB2">
        <w:rPr>
          <w:rFonts w:ascii="Times New Roman" w:hAnsi="Times New Roman" w:cs="Times New Roman"/>
          <w:color w:val="000000" w:themeColor="text1"/>
        </w:rPr>
        <w:t xml:space="preserve">ea </w:t>
      </w:r>
      <w:r w:rsidR="00CF35EB">
        <w:rPr>
          <w:rFonts w:ascii="Times New Roman" w:hAnsi="Times New Roman" w:cs="Times New Roman"/>
          <w:color w:val="000000" w:themeColor="text1"/>
        </w:rPr>
        <w:t xml:space="preserve">nr. </w:t>
      </w:r>
      <w:r w:rsidRPr="00945BB2">
        <w:rPr>
          <w:rFonts w:ascii="Times New Roman" w:hAnsi="Times New Roman" w:cs="Times New Roman"/>
          <w:color w:val="000000" w:themeColor="text1"/>
        </w:rPr>
        <w:t>64/2025 pentru aprobarea Normelor de aplicare a prevederilor art. V alin. (1) şi (2) din Ordonanţa de urgenţă a Guvernului nr. 53/2024 privind măsuri referitoare la salarizarea personalului din unele sectoare de activitate bugetară, precum şi reglementarea unor aspecte organizatorice</w:t>
      </w:r>
      <w:r w:rsidR="00CE2332">
        <w:rPr>
          <w:rFonts w:ascii="Times New Roman" w:hAnsi="Times New Roman" w:cs="Times New Roman"/>
          <w:color w:val="000000" w:themeColor="text1"/>
        </w:rPr>
        <w:t>.</w:t>
      </w:r>
    </w:p>
    <w:p w14:paraId="4DD9A5F7" w14:textId="77777777" w:rsidR="00F81FDD" w:rsidRPr="00945BB2" w:rsidRDefault="00F81FDD" w:rsidP="003727FC">
      <w:pPr>
        <w:pStyle w:val="ListParagraph"/>
        <w:spacing w:after="0"/>
        <w:jc w:val="both"/>
        <w:rPr>
          <w:rFonts w:ascii="Times New Roman" w:hAnsi="Times New Roman" w:cs="Times New Roman"/>
          <w:color w:val="000000" w:themeColor="text1"/>
        </w:rPr>
      </w:pPr>
    </w:p>
    <w:p w14:paraId="636A2A65" w14:textId="44A5D98A" w:rsidR="00F81FDD" w:rsidRPr="00945BB2" w:rsidRDefault="00F81FDD" w:rsidP="00AF13F9">
      <w:pPr>
        <w:pStyle w:val="ListParagraph"/>
        <w:numPr>
          <w:ilvl w:val="0"/>
          <w:numId w:val="5"/>
        </w:numPr>
        <w:tabs>
          <w:tab w:val="left" w:pos="851"/>
          <w:tab w:val="left" w:pos="1134"/>
        </w:tabs>
        <w:spacing w:after="0"/>
        <w:ind w:hanging="11"/>
        <w:jc w:val="both"/>
        <w:rPr>
          <w:rFonts w:ascii="Times New Roman" w:hAnsi="Times New Roman" w:cs="Times New Roman"/>
          <w:b/>
          <w:bCs/>
          <w:color w:val="000000" w:themeColor="text1"/>
          <w:u w:val="single"/>
        </w:rPr>
      </w:pPr>
      <w:r w:rsidRPr="00945BB2">
        <w:rPr>
          <w:rFonts w:ascii="Times New Roman" w:hAnsi="Times New Roman" w:cs="Times New Roman"/>
          <w:b/>
          <w:bCs/>
          <w:color w:val="000000" w:themeColor="text1"/>
          <w:u w:val="single"/>
        </w:rPr>
        <w:t>Frecvența controalelor</w:t>
      </w:r>
    </w:p>
    <w:p w14:paraId="3227D3E0" w14:textId="564F96D3" w:rsidR="00F81FDD" w:rsidRPr="00945BB2" w:rsidRDefault="0007488B" w:rsidP="00AF13F9">
      <w:pPr>
        <w:shd w:val="clear" w:color="auto" w:fill="FFFFFF"/>
        <w:spacing w:after="0" w:line="240" w:lineRule="auto"/>
        <w:ind w:firstLine="708"/>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 xml:space="preserve">I. </w:t>
      </w:r>
      <w:r w:rsidR="00F81FDD" w:rsidRPr="00945BB2">
        <w:rPr>
          <w:rFonts w:ascii="Times New Roman" w:eastAsia="Times New Roman" w:hAnsi="Times New Roman" w:cs="Times New Roman"/>
          <w:color w:val="000000" w:themeColor="text1"/>
          <w:lang w:eastAsia="ro-RO"/>
        </w:rPr>
        <w:t>Lucrătorii trebuie să beneficieze de un examen corespunzător al ochilor şi al vederii, efectuat de o persoană care are competenţa necesară</w:t>
      </w:r>
      <w:r w:rsidR="001A01BC" w:rsidRPr="00945BB2">
        <w:rPr>
          <w:rFonts w:ascii="Times New Roman" w:eastAsia="Times New Roman" w:hAnsi="Times New Roman" w:cs="Times New Roman"/>
          <w:color w:val="000000" w:themeColor="text1"/>
          <w:lang w:eastAsia="ro-RO"/>
        </w:rPr>
        <w:t xml:space="preserve"> (medic medicina muncii)</w:t>
      </w:r>
      <w:r w:rsidR="00F81FDD" w:rsidRPr="00945BB2">
        <w:rPr>
          <w:rFonts w:ascii="Times New Roman" w:eastAsia="Times New Roman" w:hAnsi="Times New Roman" w:cs="Times New Roman"/>
          <w:color w:val="000000" w:themeColor="text1"/>
          <w:lang w:eastAsia="ro-RO"/>
        </w:rPr>
        <w:t>:</w:t>
      </w:r>
    </w:p>
    <w:p w14:paraId="3CF804E1" w14:textId="257275EF" w:rsidR="00F81FDD" w:rsidRPr="00945BB2" w:rsidRDefault="00F81FDD" w:rsidP="003727FC">
      <w:pPr>
        <w:pStyle w:val="ListParagraph"/>
        <w:shd w:val="clear" w:color="auto" w:fill="FFFFFF"/>
        <w:spacing w:after="0" w:line="240" w:lineRule="auto"/>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a) înainte de începerea activităţii la ecranul de vizualizare, prin examenul medical la angajare;</w:t>
      </w:r>
    </w:p>
    <w:p w14:paraId="11DFF0AD" w14:textId="332322E6" w:rsidR="00F81FDD" w:rsidRPr="00945BB2" w:rsidRDefault="00F81FDD" w:rsidP="003727FC">
      <w:pPr>
        <w:pStyle w:val="ListParagraph"/>
        <w:shd w:val="clear" w:color="auto" w:fill="FFFFFF"/>
        <w:spacing w:after="0" w:line="240" w:lineRule="auto"/>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b) ulterior, la intervale regulate;</w:t>
      </w:r>
    </w:p>
    <w:p w14:paraId="2185CA96" w14:textId="65FE998F" w:rsidR="00F81FDD" w:rsidRPr="00945BB2" w:rsidRDefault="00F81FDD" w:rsidP="003727FC">
      <w:pPr>
        <w:pStyle w:val="ListParagraph"/>
        <w:shd w:val="clear" w:color="auto" w:fill="FFFFFF"/>
        <w:spacing w:after="0" w:line="240" w:lineRule="auto"/>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c) ori de câte ori apar tulburări de vedere care pot fi cauzate de activitatea la ecranul de vizualizare.</w:t>
      </w:r>
    </w:p>
    <w:p w14:paraId="24B98EEC" w14:textId="5063D655" w:rsidR="00F81FDD" w:rsidRPr="00945BB2" w:rsidRDefault="0007488B" w:rsidP="00AF13F9">
      <w:pPr>
        <w:shd w:val="clear" w:color="auto" w:fill="FFFFFF"/>
        <w:spacing w:after="0" w:line="240" w:lineRule="auto"/>
        <w:ind w:firstLine="708"/>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 xml:space="preserve">II. </w:t>
      </w:r>
      <w:r w:rsidR="00F81FDD" w:rsidRPr="00945BB2">
        <w:rPr>
          <w:rFonts w:ascii="Times New Roman" w:eastAsia="Times New Roman" w:hAnsi="Times New Roman" w:cs="Times New Roman"/>
          <w:color w:val="000000" w:themeColor="text1"/>
          <w:lang w:eastAsia="ro-RO"/>
        </w:rPr>
        <w:t>Lucrătorii beneficiază de un examen oftalmologi</w:t>
      </w:r>
      <w:r w:rsidR="000B123F">
        <w:rPr>
          <w:rFonts w:ascii="Times New Roman" w:eastAsia="Times New Roman" w:hAnsi="Times New Roman" w:cs="Times New Roman"/>
          <w:color w:val="000000" w:themeColor="text1"/>
          <w:lang w:eastAsia="ro-RO"/>
        </w:rPr>
        <w:t>c</w:t>
      </w:r>
      <w:r w:rsidR="00F81FDD" w:rsidRPr="00945BB2">
        <w:rPr>
          <w:rFonts w:ascii="Times New Roman" w:eastAsia="Times New Roman" w:hAnsi="Times New Roman" w:cs="Times New Roman"/>
          <w:color w:val="000000" w:themeColor="text1"/>
          <w:lang w:eastAsia="ro-RO"/>
        </w:rPr>
        <w:t xml:space="preserve"> dacă rezultatele examenului prevăzut la art. I arată că acesta este necesar.</w:t>
      </w:r>
    </w:p>
    <w:p w14:paraId="31B2294C" w14:textId="01A8AB54" w:rsidR="00F81FDD" w:rsidRPr="00945BB2" w:rsidRDefault="0007488B" w:rsidP="00AF13F9">
      <w:pPr>
        <w:shd w:val="clear" w:color="auto" w:fill="FFFFFF"/>
        <w:spacing w:after="0" w:line="240" w:lineRule="auto"/>
        <w:ind w:firstLine="708"/>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 xml:space="preserve">III. </w:t>
      </w:r>
      <w:r w:rsidR="00F81FDD" w:rsidRPr="00945BB2">
        <w:rPr>
          <w:rFonts w:ascii="Times New Roman" w:eastAsia="Times New Roman" w:hAnsi="Times New Roman" w:cs="Times New Roman"/>
          <w:color w:val="000000" w:themeColor="text1"/>
          <w:lang w:eastAsia="ro-RO"/>
        </w:rPr>
        <w:t>Dacă rezultatele examenului oftalmologic arată că este necesar şi dacă nu se pot utiliza dispozitive normale de corecţie, lucrătorilor trebuie să li se furnizeze dispozitive de corecţie speciale, care să corespundă activităţii respective.</w:t>
      </w:r>
    </w:p>
    <w:p w14:paraId="5B74ECAD" w14:textId="77777777" w:rsidR="0007488B" w:rsidRPr="00945BB2" w:rsidRDefault="0007488B" w:rsidP="003727FC">
      <w:pPr>
        <w:pStyle w:val="ListParagraph"/>
        <w:shd w:val="clear" w:color="auto" w:fill="FFFFFF"/>
        <w:spacing w:after="0" w:line="240" w:lineRule="auto"/>
        <w:ind w:left="1080"/>
        <w:jc w:val="both"/>
        <w:rPr>
          <w:rFonts w:ascii="Times New Roman" w:eastAsia="Times New Roman" w:hAnsi="Times New Roman" w:cs="Times New Roman"/>
          <w:color w:val="000000" w:themeColor="text1"/>
          <w:lang w:eastAsia="ro-RO"/>
        </w:rPr>
      </w:pPr>
    </w:p>
    <w:p w14:paraId="79A7B1BC" w14:textId="24258B44" w:rsidR="00160DB9" w:rsidRPr="00945BB2" w:rsidRDefault="00160DB9" w:rsidP="00AF13F9">
      <w:pPr>
        <w:pStyle w:val="ListParagraph"/>
        <w:numPr>
          <w:ilvl w:val="0"/>
          <w:numId w:val="5"/>
        </w:numPr>
        <w:shd w:val="clear" w:color="auto" w:fill="FFFFFF"/>
        <w:tabs>
          <w:tab w:val="left" w:pos="851"/>
        </w:tabs>
        <w:spacing w:after="0" w:line="240" w:lineRule="auto"/>
        <w:ind w:left="0" w:firstLine="709"/>
        <w:jc w:val="both"/>
        <w:rPr>
          <w:rFonts w:ascii="Times New Roman" w:eastAsia="Times New Roman" w:hAnsi="Times New Roman" w:cs="Times New Roman"/>
          <w:b/>
          <w:bCs/>
          <w:color w:val="000000" w:themeColor="text1"/>
          <w:u w:val="single"/>
          <w:lang w:eastAsia="ro-RO"/>
        </w:rPr>
      </w:pPr>
      <w:r w:rsidRPr="00945BB2">
        <w:rPr>
          <w:rFonts w:ascii="Times New Roman" w:eastAsia="Times New Roman" w:hAnsi="Times New Roman" w:cs="Times New Roman"/>
          <w:b/>
          <w:bCs/>
          <w:color w:val="000000" w:themeColor="text1"/>
          <w:u w:val="single"/>
          <w:lang w:eastAsia="ro-RO"/>
        </w:rPr>
        <w:t>Eligibilitate</w:t>
      </w:r>
    </w:p>
    <w:p w14:paraId="26CB8815" w14:textId="29975FF8" w:rsidR="00160DB9" w:rsidRPr="00945BB2" w:rsidRDefault="00160DB9" w:rsidP="00AF13F9">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Dispoziţiile prezentei proceduri se aplică lucrătorilor care folosesc în mod obişnuit un echipament cu ecran de vizualizare, pe o durată semnificativă a timpului normal de lucru.</w:t>
      </w:r>
    </w:p>
    <w:p w14:paraId="50457AFA" w14:textId="77777777" w:rsidR="00977B1D" w:rsidRPr="00945BB2" w:rsidRDefault="00977B1D" w:rsidP="00AF13F9">
      <w:pPr>
        <w:shd w:val="clear" w:color="auto" w:fill="FFFFFF"/>
        <w:tabs>
          <w:tab w:val="left" w:pos="851"/>
        </w:tabs>
        <w:spacing w:after="0" w:line="240" w:lineRule="auto"/>
        <w:ind w:firstLine="709"/>
        <w:jc w:val="both"/>
        <w:rPr>
          <w:rFonts w:ascii="Times New Roman" w:eastAsia="Times New Roman" w:hAnsi="Times New Roman" w:cs="Times New Roman"/>
          <w:color w:val="000000" w:themeColor="text1"/>
          <w:lang w:eastAsia="ro-RO"/>
        </w:rPr>
      </w:pPr>
    </w:p>
    <w:p w14:paraId="2E0129B7" w14:textId="68AE5B14" w:rsidR="00B2246D" w:rsidRPr="00945BB2" w:rsidRDefault="00E869E5" w:rsidP="00AF13F9">
      <w:pPr>
        <w:pStyle w:val="ListParagraph"/>
        <w:numPr>
          <w:ilvl w:val="0"/>
          <w:numId w:val="5"/>
        </w:numPr>
        <w:tabs>
          <w:tab w:val="left" w:pos="851"/>
        </w:tabs>
        <w:spacing w:after="0"/>
        <w:ind w:left="0" w:firstLine="709"/>
        <w:jc w:val="both"/>
        <w:rPr>
          <w:rFonts w:ascii="Times New Roman" w:hAnsi="Times New Roman" w:cs="Times New Roman"/>
          <w:b/>
          <w:bCs/>
          <w:color w:val="000000" w:themeColor="text1"/>
          <w:u w:val="single"/>
        </w:rPr>
      </w:pPr>
      <w:r w:rsidRPr="00945BB2">
        <w:rPr>
          <w:rFonts w:ascii="Times New Roman" w:hAnsi="Times New Roman" w:cs="Times New Roman"/>
          <w:b/>
          <w:bCs/>
          <w:color w:val="000000" w:themeColor="text1"/>
          <w:u w:val="single"/>
        </w:rPr>
        <w:t>Etapele premergătoare decontării</w:t>
      </w:r>
    </w:p>
    <w:p w14:paraId="4C14CB06" w14:textId="77777777" w:rsidR="00E869E5" w:rsidRPr="00945BB2" w:rsidRDefault="00E869E5" w:rsidP="00AF13F9">
      <w:pPr>
        <w:pStyle w:val="ListParagraph"/>
        <w:numPr>
          <w:ilvl w:val="0"/>
          <w:numId w:val="4"/>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Medicii de medicina muncii, în baza fişei de identificare a factorilor de risc profesional semnate de angajator, dispun efectuarea de către lucrători a unui examen al ochilor şi al vederii, un screening vizual, cu ocazia controlului medical la angajare, periodic şi ori de câte ori apar probleme vizuale care ar putea fi puse în legătură cu activitatea care implică un echipament cu ecran de vizualizare.</w:t>
      </w:r>
    </w:p>
    <w:p w14:paraId="62B6E1A8" w14:textId="484808F1" w:rsidR="00E869E5" w:rsidRPr="00945BB2" w:rsidRDefault="00E869E5" w:rsidP="00AF13F9">
      <w:pPr>
        <w:pStyle w:val="ListParagraph"/>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În situaţia în care medicul de medicina muncii constată, în urma examenului prevăzut la alin. (1), probleme vizuale care necesită un examen oftalmologic specializat, acesta trimite lucrătorii la medicul oftalmolog pentru realizarea examinării respective.</w:t>
      </w:r>
    </w:p>
    <w:p w14:paraId="1CFBD8DA" w14:textId="321FA9D9" w:rsidR="00E869E5" w:rsidRPr="000B123F" w:rsidRDefault="00E869E5" w:rsidP="00AF13F9">
      <w:pPr>
        <w:pStyle w:val="ListParagraph"/>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lastRenderedPageBreak/>
        <w:t>Medicul oftalmolog constată dacă este necesară prevenirea unor probleme vizuale sau dacă există probleme vizuale care necesită corecţie optică pentru vederea intermediară pe parcursul activităţii ce implică lucrul cu un echipament cu ecran de vizualizare şi recomandă, atunci când este cazul, folosirea unui dispozitiv de corecţie special definit la art. 3 lit. b)</w:t>
      </w:r>
      <w:r w:rsidR="000B123F">
        <w:rPr>
          <w:rFonts w:ascii="Times New Roman" w:eastAsia="Times New Roman" w:hAnsi="Times New Roman" w:cs="Times New Roman"/>
          <w:color w:val="000000" w:themeColor="text1"/>
          <w:lang w:eastAsia="ro-RO"/>
        </w:rPr>
        <w:t xml:space="preserve"> din </w:t>
      </w:r>
      <w:r w:rsidR="000B123F" w:rsidRPr="000B123F">
        <w:rPr>
          <w:rFonts w:ascii="Times New Roman" w:eastAsia="Times New Roman" w:hAnsi="Times New Roman" w:cs="Times New Roman"/>
          <w:color w:val="000000" w:themeColor="text1"/>
          <w:lang w:eastAsia="ro-RO"/>
        </w:rPr>
        <w:t>Norma din 2025 de aplicare a prevederilor art. V alin. (1) şi (2) din Ordonanţa de urgenţă a Guvernului nr. 53/2024</w:t>
      </w:r>
      <w:r w:rsidRPr="000B123F">
        <w:rPr>
          <w:rFonts w:ascii="Times New Roman" w:eastAsia="Times New Roman" w:hAnsi="Times New Roman" w:cs="Times New Roman"/>
          <w:color w:val="000000" w:themeColor="text1"/>
          <w:lang w:eastAsia="ro-RO"/>
        </w:rPr>
        <w:t>.</w:t>
      </w:r>
    </w:p>
    <w:p w14:paraId="04BAEF7A" w14:textId="0CC44C0A" w:rsidR="00E869E5" w:rsidRPr="001B049B" w:rsidRDefault="00E869E5" w:rsidP="00AF13F9">
      <w:pPr>
        <w:pStyle w:val="ListParagraph"/>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 xml:space="preserve">Pe baza constatării </w:t>
      </w:r>
      <w:r w:rsidR="00F573AF">
        <w:rPr>
          <w:rFonts w:ascii="Times New Roman" w:eastAsia="Times New Roman" w:hAnsi="Times New Roman" w:cs="Times New Roman"/>
          <w:color w:val="000000" w:themeColor="text1"/>
          <w:lang w:eastAsia="ro-RO"/>
        </w:rPr>
        <w:t xml:space="preserve">și recomandării </w:t>
      </w:r>
      <w:r w:rsidRPr="00945BB2">
        <w:rPr>
          <w:rFonts w:ascii="Times New Roman" w:eastAsia="Times New Roman" w:hAnsi="Times New Roman" w:cs="Times New Roman"/>
          <w:color w:val="000000" w:themeColor="text1"/>
          <w:lang w:eastAsia="ro-RO"/>
        </w:rPr>
        <w:t xml:space="preserve">medicului oftalmolog a problemelor vizuale care necesită corecţie optică pentru vederea intermediară pe parcursul activităţii, la un post de lucru, ce implică lucrul cu un echipament </w:t>
      </w:r>
      <w:r w:rsidRPr="001B049B">
        <w:rPr>
          <w:rFonts w:ascii="Times New Roman" w:eastAsia="Times New Roman" w:hAnsi="Times New Roman" w:cs="Times New Roman"/>
          <w:color w:val="000000" w:themeColor="text1"/>
          <w:lang w:eastAsia="ro-RO"/>
        </w:rPr>
        <w:t>cu ecran de vizualizare, medicul de medicina muncii va consemna în fişa de aptitudine profesională recomandarea medicului oftalmolog privind utilizarea unui dispozitiv de corecţie special.</w:t>
      </w:r>
    </w:p>
    <w:p w14:paraId="5EC6B581" w14:textId="02B38EB6" w:rsidR="00A21C19" w:rsidRPr="001B049B" w:rsidRDefault="00A21C19" w:rsidP="00AF13F9">
      <w:pPr>
        <w:pStyle w:val="ListParagraph"/>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lang w:eastAsia="ro-RO"/>
        </w:rPr>
      </w:pPr>
      <w:r w:rsidRPr="001B049B">
        <w:rPr>
          <w:rFonts w:ascii="Times New Roman" w:hAnsi="Times New Roman" w:cs="Times New Roman"/>
        </w:rPr>
        <w:t xml:space="preserve">Angajatul achiziționează </w:t>
      </w:r>
      <w:r w:rsidR="00121EF2">
        <w:rPr>
          <w:rFonts w:ascii="Times New Roman" w:hAnsi="Times New Roman" w:cs="Times New Roman"/>
        </w:rPr>
        <w:t xml:space="preserve">ulterior </w:t>
      </w:r>
      <w:r w:rsidRPr="001B049B">
        <w:rPr>
          <w:rFonts w:ascii="Times New Roman" w:hAnsi="Times New Roman" w:cs="Times New Roman"/>
        </w:rPr>
        <w:t xml:space="preserve">în baza facturii fiscale emise pe numele său </w:t>
      </w:r>
      <w:r w:rsidR="008B4CDF" w:rsidRPr="001B049B">
        <w:rPr>
          <w:rFonts w:ascii="Times New Roman" w:hAnsi="Times New Roman" w:cs="Times New Roman"/>
        </w:rPr>
        <w:t>dispozitivul de corecție special</w:t>
      </w:r>
      <w:r w:rsidRPr="001B049B">
        <w:rPr>
          <w:rFonts w:ascii="Times New Roman" w:hAnsi="Times New Roman" w:cs="Times New Roman"/>
        </w:rPr>
        <w:t xml:space="preserve"> (ramă, lentile), păstrând factură, bon fiscal sau extras de cont </w:t>
      </w:r>
      <w:r w:rsidR="00AF13F9">
        <w:rPr>
          <w:rFonts w:ascii="Times New Roman" w:hAnsi="Times New Roman" w:cs="Times New Roman"/>
        </w:rPr>
        <w:t>din care</w:t>
      </w:r>
      <w:r w:rsidRPr="001B049B">
        <w:rPr>
          <w:rFonts w:ascii="Times New Roman" w:hAnsi="Times New Roman" w:cs="Times New Roman"/>
        </w:rPr>
        <w:t xml:space="preserve"> rezultă achiziția</w:t>
      </w:r>
      <w:r w:rsidR="00121EF2">
        <w:rPr>
          <w:rFonts w:ascii="Times New Roman" w:hAnsi="Times New Roman" w:cs="Times New Roman"/>
        </w:rPr>
        <w:t>.</w:t>
      </w:r>
    </w:p>
    <w:p w14:paraId="6F426023" w14:textId="77777777" w:rsidR="00E869E5" w:rsidRPr="00945BB2" w:rsidRDefault="00E869E5" w:rsidP="003727FC">
      <w:pPr>
        <w:pStyle w:val="ListParagraph"/>
        <w:shd w:val="clear" w:color="auto" w:fill="FFFFFF"/>
        <w:spacing w:after="0" w:line="240" w:lineRule="auto"/>
        <w:jc w:val="both"/>
        <w:rPr>
          <w:rFonts w:ascii="Times New Roman" w:eastAsia="Times New Roman" w:hAnsi="Times New Roman" w:cs="Times New Roman"/>
          <w:color w:val="000000" w:themeColor="text1"/>
          <w:lang w:eastAsia="ro-RO"/>
        </w:rPr>
      </w:pPr>
    </w:p>
    <w:p w14:paraId="477C489C" w14:textId="46E8F3AB" w:rsidR="00E869E5" w:rsidRPr="00F573AF" w:rsidRDefault="0046795C" w:rsidP="00AF13F9">
      <w:pPr>
        <w:pStyle w:val="ListParagraph"/>
        <w:numPr>
          <w:ilvl w:val="0"/>
          <w:numId w:val="5"/>
        </w:numPr>
        <w:shd w:val="clear" w:color="auto" w:fill="FFFFFF"/>
        <w:tabs>
          <w:tab w:val="left" w:pos="993"/>
        </w:tabs>
        <w:spacing w:after="0" w:line="240" w:lineRule="auto"/>
        <w:ind w:hanging="219"/>
        <w:jc w:val="both"/>
        <w:rPr>
          <w:rFonts w:ascii="Times New Roman" w:eastAsia="Times New Roman" w:hAnsi="Times New Roman" w:cs="Times New Roman"/>
          <w:b/>
          <w:bCs/>
          <w:color w:val="000000" w:themeColor="text1"/>
          <w:u w:val="single"/>
          <w:lang w:eastAsia="ro-RO"/>
        </w:rPr>
      </w:pPr>
      <w:r w:rsidRPr="00945BB2">
        <w:rPr>
          <w:rFonts w:ascii="Times New Roman" w:eastAsia="Times New Roman" w:hAnsi="Times New Roman" w:cs="Times New Roman"/>
          <w:b/>
          <w:bCs/>
          <w:color w:val="000000" w:themeColor="text1"/>
          <w:u w:val="single"/>
          <w:lang w:eastAsia="ro-RO"/>
        </w:rPr>
        <w:t>Tipurile de c</w:t>
      </w:r>
      <w:r w:rsidR="00E869E5" w:rsidRPr="00945BB2">
        <w:rPr>
          <w:rFonts w:ascii="Times New Roman" w:eastAsia="Times New Roman" w:hAnsi="Times New Roman" w:cs="Times New Roman"/>
          <w:b/>
          <w:bCs/>
          <w:color w:val="000000" w:themeColor="text1"/>
          <w:u w:val="single"/>
          <w:lang w:eastAsia="ro-RO"/>
        </w:rPr>
        <w:t>heltuieli decontabile</w:t>
      </w:r>
    </w:p>
    <w:p w14:paraId="501BE837" w14:textId="77777777" w:rsidR="0046795C" w:rsidRPr="0046795C" w:rsidRDefault="0046795C" w:rsidP="00AF13F9">
      <w:pPr>
        <w:spacing w:after="0"/>
        <w:ind w:firstLine="709"/>
        <w:jc w:val="both"/>
        <w:rPr>
          <w:rFonts w:ascii="Times New Roman" w:hAnsi="Times New Roman" w:cs="Times New Roman"/>
          <w:color w:val="000000" w:themeColor="text1"/>
        </w:rPr>
      </w:pPr>
      <w:r w:rsidRPr="0046795C">
        <w:rPr>
          <w:rFonts w:ascii="Times New Roman" w:hAnsi="Times New Roman" w:cs="Times New Roman"/>
          <w:color w:val="000000" w:themeColor="text1"/>
        </w:rPr>
        <w:t>Decontarea de către angajator a dispozitivelor de corecţie speciale are la bază recomandarea medicului de medicina muncii, emisă pe baza rezultatelor examenului oftalmologic care atestă faptul că pentru desfăşurarea activităţii este necesară folosirea de dispozitive de corecţie speciale, şi poate acoperi cheltuielile lucrătorului ocazionate de:</w:t>
      </w:r>
    </w:p>
    <w:p w14:paraId="59A85FD2" w14:textId="5DF321F0" w:rsidR="0046795C" w:rsidRPr="00AF13F9" w:rsidRDefault="0046795C" w:rsidP="00AF13F9">
      <w:pPr>
        <w:spacing w:after="0"/>
        <w:ind w:firstLine="708"/>
        <w:jc w:val="both"/>
        <w:rPr>
          <w:rFonts w:ascii="Times New Roman" w:hAnsi="Times New Roman" w:cs="Times New Roman"/>
          <w:color w:val="000000" w:themeColor="text1"/>
        </w:rPr>
      </w:pPr>
      <w:r w:rsidRPr="0046795C">
        <w:rPr>
          <w:rFonts w:ascii="Times New Roman" w:hAnsi="Times New Roman" w:cs="Times New Roman"/>
          <w:color w:val="000000" w:themeColor="text1"/>
        </w:rPr>
        <w:t>a)</w:t>
      </w:r>
      <w:r w:rsidRPr="00945BB2">
        <w:rPr>
          <w:rFonts w:ascii="Times New Roman" w:hAnsi="Times New Roman" w:cs="Times New Roman"/>
          <w:color w:val="000000" w:themeColor="text1"/>
        </w:rPr>
        <w:t xml:space="preserve"> </w:t>
      </w:r>
      <w:r w:rsidRPr="0046795C">
        <w:rPr>
          <w:rFonts w:ascii="Times New Roman" w:hAnsi="Times New Roman" w:cs="Times New Roman"/>
          <w:color w:val="000000" w:themeColor="text1"/>
        </w:rPr>
        <w:t xml:space="preserve">necesitatea folosirii </w:t>
      </w:r>
      <w:r w:rsidRPr="00AF13F9">
        <w:rPr>
          <w:rFonts w:ascii="Times New Roman" w:hAnsi="Times New Roman" w:cs="Times New Roman"/>
          <w:color w:val="000000" w:themeColor="text1"/>
        </w:rPr>
        <w:t>pentru prima oară de către lucrători a dispozitivelor de corecţie speciale;</w:t>
      </w:r>
    </w:p>
    <w:p w14:paraId="2B70E3F7" w14:textId="5369CE53" w:rsidR="0046795C" w:rsidRPr="00AF13F9" w:rsidRDefault="0046795C" w:rsidP="00AF13F9">
      <w:pPr>
        <w:spacing w:after="0"/>
        <w:ind w:firstLine="708"/>
        <w:jc w:val="both"/>
        <w:rPr>
          <w:rFonts w:ascii="Times New Roman" w:hAnsi="Times New Roman" w:cs="Times New Roman"/>
          <w:color w:val="000000" w:themeColor="text1"/>
        </w:rPr>
      </w:pPr>
      <w:r w:rsidRPr="00AF13F9">
        <w:rPr>
          <w:rFonts w:ascii="Times New Roman" w:hAnsi="Times New Roman" w:cs="Times New Roman"/>
          <w:color w:val="000000" w:themeColor="text1"/>
        </w:rPr>
        <w:t>b) necesitatea modificării dioptriei lentilelor dispozitivelor de corecţie speciale purtate de lucrători;</w:t>
      </w:r>
    </w:p>
    <w:p w14:paraId="24E64B0E" w14:textId="4A507E04" w:rsidR="0046795C" w:rsidRPr="00AF13F9" w:rsidRDefault="0046795C" w:rsidP="00AF13F9">
      <w:pPr>
        <w:spacing w:after="0"/>
        <w:ind w:firstLine="708"/>
        <w:jc w:val="both"/>
        <w:rPr>
          <w:rFonts w:ascii="Times New Roman" w:hAnsi="Times New Roman" w:cs="Times New Roman"/>
          <w:color w:val="000000" w:themeColor="text1"/>
        </w:rPr>
      </w:pPr>
      <w:r w:rsidRPr="00AF13F9">
        <w:rPr>
          <w:rFonts w:ascii="Times New Roman" w:hAnsi="Times New Roman" w:cs="Times New Roman"/>
          <w:color w:val="000000" w:themeColor="text1"/>
        </w:rPr>
        <w:t xml:space="preserve">c) necesitatea schimbării ramelor sau a lentilelor, în cazul deteriorării datorate uzurii normale a acestora, </w:t>
      </w:r>
      <w:r w:rsidR="00365418" w:rsidRPr="00AF13F9">
        <w:rPr>
          <w:rFonts w:ascii="Times New Roman" w:hAnsi="Times New Roman" w:cs="Times New Roman"/>
          <w:color w:val="000000" w:themeColor="text1"/>
        </w:rPr>
        <w:t xml:space="preserve">neimputabile lucrătorului, </w:t>
      </w:r>
      <w:r w:rsidRPr="00AF13F9">
        <w:rPr>
          <w:rFonts w:ascii="Times New Roman" w:hAnsi="Times New Roman" w:cs="Times New Roman"/>
          <w:color w:val="000000" w:themeColor="text1"/>
        </w:rPr>
        <w:t>dar nu mai devreme de un an de la data decontării anterioare.</w:t>
      </w:r>
    </w:p>
    <w:p w14:paraId="1A50B7A5" w14:textId="77777777" w:rsidR="00E869E5" w:rsidRPr="00945BB2" w:rsidRDefault="00E869E5" w:rsidP="003727FC">
      <w:pPr>
        <w:spacing w:after="0"/>
        <w:jc w:val="both"/>
        <w:rPr>
          <w:rFonts w:ascii="Times New Roman" w:hAnsi="Times New Roman" w:cs="Times New Roman"/>
          <w:b/>
          <w:bCs/>
          <w:color w:val="000000" w:themeColor="text1"/>
        </w:rPr>
      </w:pPr>
    </w:p>
    <w:p w14:paraId="518E6A03" w14:textId="3AEDB6DB" w:rsidR="003727FC" w:rsidRPr="00945BB2" w:rsidRDefault="003727FC" w:rsidP="00AF13F9">
      <w:pPr>
        <w:pStyle w:val="ListParagraph"/>
        <w:numPr>
          <w:ilvl w:val="0"/>
          <w:numId w:val="5"/>
        </w:numPr>
        <w:spacing w:after="0"/>
        <w:ind w:hanging="219"/>
        <w:jc w:val="both"/>
        <w:rPr>
          <w:rFonts w:ascii="Times New Roman" w:hAnsi="Times New Roman" w:cs="Times New Roman"/>
          <w:b/>
          <w:bCs/>
          <w:color w:val="000000" w:themeColor="text1"/>
          <w:u w:val="single"/>
        </w:rPr>
      </w:pPr>
      <w:r w:rsidRPr="00945BB2">
        <w:rPr>
          <w:rFonts w:ascii="Times New Roman" w:hAnsi="Times New Roman" w:cs="Times New Roman"/>
          <w:b/>
          <w:bCs/>
          <w:color w:val="000000" w:themeColor="text1"/>
          <w:u w:val="single"/>
        </w:rPr>
        <w:t>Documente necesare în vederea decontării</w:t>
      </w:r>
    </w:p>
    <w:p w14:paraId="2848AA3A" w14:textId="3D768FAB" w:rsidR="003727FC" w:rsidRPr="00945BB2" w:rsidRDefault="003727FC" w:rsidP="00AF13F9">
      <w:pPr>
        <w:shd w:val="clear" w:color="auto" w:fill="FFFFFF"/>
        <w:spacing w:after="0" w:line="240" w:lineRule="auto"/>
        <w:ind w:firstLine="708"/>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a)</w:t>
      </w:r>
      <w:r w:rsidR="006E4F12" w:rsidRPr="00945BB2">
        <w:rPr>
          <w:rFonts w:ascii="Times New Roman" w:eastAsia="Times New Roman" w:hAnsi="Times New Roman" w:cs="Times New Roman"/>
          <w:color w:val="000000" w:themeColor="text1"/>
          <w:lang w:eastAsia="ro-RO"/>
        </w:rPr>
        <w:t xml:space="preserve"> </w:t>
      </w:r>
      <w:r w:rsidRPr="00945BB2">
        <w:rPr>
          <w:rFonts w:ascii="Times New Roman" w:eastAsia="Times New Roman" w:hAnsi="Times New Roman" w:cs="Times New Roman"/>
          <w:color w:val="000000" w:themeColor="text1"/>
          <w:lang w:eastAsia="ro-RO"/>
        </w:rPr>
        <w:t>recomandarea medicului de medicina muncii şi rezultatele examenului oftalmologic;</w:t>
      </w:r>
    </w:p>
    <w:p w14:paraId="06B72B7F" w14:textId="17AC114E" w:rsidR="003727FC" w:rsidRPr="00945BB2" w:rsidRDefault="003727FC" w:rsidP="00AF13F9">
      <w:pPr>
        <w:shd w:val="clear" w:color="auto" w:fill="FFFFFF"/>
        <w:spacing w:after="0" w:line="240" w:lineRule="auto"/>
        <w:ind w:firstLine="708"/>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b)</w:t>
      </w:r>
      <w:r w:rsidR="006E4F12" w:rsidRPr="00945BB2">
        <w:rPr>
          <w:rFonts w:ascii="Times New Roman" w:eastAsia="Times New Roman" w:hAnsi="Times New Roman" w:cs="Times New Roman"/>
          <w:color w:val="000000" w:themeColor="text1"/>
          <w:lang w:eastAsia="ro-RO"/>
        </w:rPr>
        <w:t xml:space="preserve"> </w:t>
      </w:r>
      <w:r w:rsidRPr="00945BB2">
        <w:rPr>
          <w:rFonts w:ascii="Times New Roman" w:eastAsia="Times New Roman" w:hAnsi="Times New Roman" w:cs="Times New Roman"/>
          <w:color w:val="000000" w:themeColor="text1"/>
          <w:lang w:eastAsia="ro-RO"/>
        </w:rPr>
        <w:t>factură fiscală;</w:t>
      </w:r>
    </w:p>
    <w:p w14:paraId="3C0C51FF" w14:textId="6192882F" w:rsidR="003727FC" w:rsidRPr="00945BB2" w:rsidRDefault="003727FC" w:rsidP="00AF13F9">
      <w:pPr>
        <w:shd w:val="clear" w:color="auto" w:fill="FFFFFF"/>
        <w:spacing w:after="0" w:line="240" w:lineRule="auto"/>
        <w:ind w:firstLine="708"/>
        <w:jc w:val="both"/>
        <w:rPr>
          <w:rFonts w:ascii="Times New Roman" w:eastAsia="Times New Roman" w:hAnsi="Times New Roman" w:cs="Times New Roman"/>
          <w:color w:val="000000" w:themeColor="text1"/>
          <w:lang w:val="pt-BR" w:eastAsia="ro-RO"/>
        </w:rPr>
      </w:pPr>
      <w:r w:rsidRPr="00945BB2">
        <w:rPr>
          <w:rFonts w:ascii="Times New Roman" w:eastAsia="Times New Roman" w:hAnsi="Times New Roman" w:cs="Times New Roman"/>
          <w:color w:val="000000" w:themeColor="text1"/>
          <w:lang w:eastAsia="ro-RO"/>
        </w:rPr>
        <w:t>c)</w:t>
      </w:r>
      <w:r w:rsidR="006E4F12" w:rsidRPr="00945BB2">
        <w:rPr>
          <w:rFonts w:ascii="Times New Roman" w:eastAsia="Times New Roman" w:hAnsi="Times New Roman" w:cs="Times New Roman"/>
          <w:color w:val="000000" w:themeColor="text1"/>
          <w:lang w:eastAsia="ro-RO"/>
        </w:rPr>
        <w:t xml:space="preserve"> </w:t>
      </w:r>
      <w:r w:rsidRPr="00945BB2">
        <w:rPr>
          <w:rFonts w:ascii="Times New Roman" w:eastAsia="Times New Roman" w:hAnsi="Times New Roman" w:cs="Times New Roman"/>
          <w:color w:val="000000" w:themeColor="text1"/>
          <w:lang w:eastAsia="ro-RO"/>
        </w:rPr>
        <w:t>bon fiscal sau extras de cont pentru plăţile efectuate prin virament bancar</w:t>
      </w:r>
      <w:r w:rsidR="006E4F12" w:rsidRPr="00945BB2">
        <w:rPr>
          <w:rFonts w:ascii="Times New Roman" w:eastAsia="Times New Roman" w:hAnsi="Times New Roman" w:cs="Times New Roman"/>
          <w:color w:val="000000" w:themeColor="text1"/>
          <w:lang w:val="pt-BR" w:eastAsia="ro-RO"/>
        </w:rPr>
        <w:t>;</w:t>
      </w:r>
    </w:p>
    <w:p w14:paraId="616E0ADE" w14:textId="30DF80F5" w:rsidR="006E4F12" w:rsidRPr="00945BB2" w:rsidRDefault="006E4F12" w:rsidP="00AF13F9">
      <w:pPr>
        <w:shd w:val="clear" w:color="auto" w:fill="FFFFFF"/>
        <w:spacing w:after="0" w:line="240" w:lineRule="auto"/>
        <w:ind w:firstLine="708"/>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d) Cerere adresată angajatorului (model tip anexat) și înmânată</w:t>
      </w:r>
      <w:r w:rsidR="00365418">
        <w:rPr>
          <w:rFonts w:ascii="Times New Roman" w:eastAsia="Times New Roman" w:hAnsi="Times New Roman" w:cs="Times New Roman"/>
          <w:color w:val="000000" w:themeColor="text1"/>
          <w:lang w:eastAsia="ro-RO"/>
        </w:rPr>
        <w:t xml:space="preserve"> împreună cu documentele de la a)-c)</w:t>
      </w:r>
      <w:r w:rsidRPr="00945BB2">
        <w:rPr>
          <w:rFonts w:ascii="Times New Roman" w:eastAsia="Times New Roman" w:hAnsi="Times New Roman" w:cs="Times New Roman"/>
          <w:color w:val="000000" w:themeColor="text1"/>
          <w:lang w:eastAsia="ro-RO"/>
        </w:rPr>
        <w:t xml:space="preserve"> departamentului de resurse umane.</w:t>
      </w:r>
    </w:p>
    <w:p w14:paraId="24628C83" w14:textId="77777777" w:rsidR="003727FC" w:rsidRPr="00945BB2" w:rsidRDefault="003727FC" w:rsidP="003727FC">
      <w:pPr>
        <w:shd w:val="clear" w:color="auto" w:fill="FFFFFF"/>
        <w:spacing w:after="0" w:line="240" w:lineRule="auto"/>
        <w:jc w:val="both"/>
        <w:rPr>
          <w:rFonts w:ascii="Times New Roman" w:eastAsia="Times New Roman" w:hAnsi="Times New Roman" w:cs="Times New Roman"/>
          <w:color w:val="000000" w:themeColor="text1"/>
          <w:lang w:eastAsia="ro-RO"/>
        </w:rPr>
      </w:pPr>
    </w:p>
    <w:p w14:paraId="0E49CFC0" w14:textId="4215C587" w:rsidR="003727FC" w:rsidRPr="00945BB2" w:rsidRDefault="00622F23" w:rsidP="00AF13F9">
      <w:pPr>
        <w:pStyle w:val="ListParagraph"/>
        <w:numPr>
          <w:ilvl w:val="0"/>
          <w:numId w:val="5"/>
        </w:numPr>
        <w:shd w:val="clear" w:color="auto" w:fill="FFFFFF"/>
        <w:spacing w:after="0" w:line="240" w:lineRule="auto"/>
        <w:ind w:hanging="219"/>
        <w:jc w:val="both"/>
        <w:rPr>
          <w:rFonts w:ascii="Times New Roman" w:eastAsia="Times New Roman" w:hAnsi="Times New Roman" w:cs="Times New Roman"/>
          <w:b/>
          <w:bCs/>
          <w:color w:val="000000" w:themeColor="text1"/>
          <w:u w:val="single"/>
          <w:lang w:eastAsia="ro-RO"/>
        </w:rPr>
      </w:pPr>
      <w:r>
        <w:rPr>
          <w:rFonts w:ascii="Times New Roman" w:eastAsia="Times New Roman" w:hAnsi="Times New Roman" w:cs="Times New Roman"/>
          <w:b/>
          <w:bCs/>
          <w:color w:val="000000" w:themeColor="text1"/>
          <w:u w:val="single"/>
          <w:lang w:eastAsia="ro-RO"/>
        </w:rPr>
        <w:t>Plafon pentru decontare și frecvență</w:t>
      </w:r>
    </w:p>
    <w:p w14:paraId="71A2B46A" w14:textId="6DB18495" w:rsidR="003727FC" w:rsidRPr="00945BB2" w:rsidRDefault="003727FC" w:rsidP="00AF13F9">
      <w:pPr>
        <w:shd w:val="clear" w:color="auto" w:fill="FFFFFF"/>
        <w:spacing w:after="0" w:line="240" w:lineRule="auto"/>
        <w:ind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Prezenta procedură privind decontarea achiziţiei de dispozitive de corecţie speciale, este aplicabilă în limita sumei de 500 lei/persoană de către angajator.</w:t>
      </w:r>
      <w:r w:rsidR="006E4F12" w:rsidRPr="00945BB2">
        <w:rPr>
          <w:rFonts w:ascii="Times New Roman" w:eastAsia="Times New Roman" w:hAnsi="Times New Roman" w:cs="Times New Roman"/>
          <w:color w:val="000000" w:themeColor="text1"/>
          <w:lang w:eastAsia="ro-RO"/>
        </w:rPr>
        <w:t xml:space="preserve"> </w:t>
      </w:r>
    </w:p>
    <w:p w14:paraId="7A0F2899" w14:textId="1CF9761F" w:rsidR="00486C95" w:rsidRPr="00945BB2" w:rsidRDefault="00486C95" w:rsidP="00AF13F9">
      <w:pPr>
        <w:shd w:val="clear" w:color="auto" w:fill="FFFFFF"/>
        <w:spacing w:after="0" w:line="240" w:lineRule="auto"/>
        <w:ind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 xml:space="preserve">Doar </w:t>
      </w:r>
      <w:r w:rsidRPr="0024357C">
        <w:rPr>
          <w:rFonts w:ascii="Times New Roman" w:eastAsia="Times New Roman" w:hAnsi="Times New Roman" w:cs="Times New Roman"/>
          <w:b/>
          <w:bCs/>
          <w:color w:val="000000" w:themeColor="text1"/>
          <w:lang w:eastAsia="ro-RO"/>
        </w:rPr>
        <w:t>l</w:t>
      </w:r>
      <w:r w:rsidR="006E4F12" w:rsidRPr="0024357C">
        <w:rPr>
          <w:rFonts w:ascii="Times New Roman" w:eastAsia="Times New Roman" w:hAnsi="Times New Roman" w:cs="Times New Roman"/>
          <w:b/>
          <w:bCs/>
          <w:color w:val="000000" w:themeColor="text1"/>
          <w:lang w:eastAsia="ro-RO"/>
        </w:rPr>
        <w:t>a împlinirea a 12 luni de la data ultimei decontări</w:t>
      </w:r>
      <w:r w:rsidR="006E4F12" w:rsidRPr="00945BB2">
        <w:rPr>
          <w:rFonts w:ascii="Times New Roman" w:eastAsia="Times New Roman" w:hAnsi="Times New Roman" w:cs="Times New Roman"/>
          <w:color w:val="000000" w:themeColor="text1"/>
          <w:lang w:eastAsia="ro-RO"/>
        </w:rPr>
        <w:t xml:space="preserve"> angajatul beneficiază de o </w:t>
      </w:r>
      <w:r w:rsidRPr="00945BB2">
        <w:rPr>
          <w:rFonts w:ascii="Times New Roman" w:eastAsia="Times New Roman" w:hAnsi="Times New Roman" w:cs="Times New Roman"/>
          <w:color w:val="000000" w:themeColor="text1"/>
          <w:lang w:eastAsia="ro-RO"/>
        </w:rPr>
        <w:t>nouă</w:t>
      </w:r>
      <w:r w:rsidR="006E4F12" w:rsidRPr="00945BB2">
        <w:rPr>
          <w:rFonts w:ascii="Times New Roman" w:eastAsia="Times New Roman" w:hAnsi="Times New Roman" w:cs="Times New Roman"/>
          <w:color w:val="000000" w:themeColor="text1"/>
          <w:lang w:eastAsia="ro-RO"/>
        </w:rPr>
        <w:t xml:space="preserve"> decontare a cheltuielilor aferente achiziționării dispozitivelor de corecție speciale pentru schimbarea ramelor sau a lentilelor cauzate de deteriorarea asociată cu uzura normală a acestora. </w:t>
      </w:r>
    </w:p>
    <w:p w14:paraId="5B3F700C" w14:textId="0962FC3E" w:rsidR="006E4F12" w:rsidRDefault="00486C95" w:rsidP="00AF13F9">
      <w:pPr>
        <w:shd w:val="clear" w:color="auto" w:fill="FFFFFF"/>
        <w:spacing w:after="0" w:line="240" w:lineRule="auto"/>
        <w:ind w:firstLine="709"/>
        <w:jc w:val="both"/>
        <w:rPr>
          <w:rFonts w:ascii="Times New Roman" w:eastAsia="Times New Roman" w:hAnsi="Times New Roman" w:cs="Times New Roman"/>
          <w:color w:val="000000" w:themeColor="text1"/>
          <w:lang w:eastAsia="ro-RO"/>
        </w:rPr>
      </w:pPr>
      <w:r w:rsidRPr="00945BB2">
        <w:rPr>
          <w:rFonts w:ascii="Times New Roman" w:eastAsia="Times New Roman" w:hAnsi="Times New Roman" w:cs="Times New Roman"/>
          <w:color w:val="000000" w:themeColor="text1"/>
          <w:lang w:eastAsia="ro-RO"/>
        </w:rPr>
        <w:t xml:space="preserve">Potrivit legii, </w:t>
      </w:r>
      <w:r w:rsidRPr="0024357C">
        <w:rPr>
          <w:rFonts w:ascii="Times New Roman" w:eastAsia="Times New Roman" w:hAnsi="Times New Roman" w:cs="Times New Roman"/>
          <w:b/>
          <w:bCs/>
          <w:color w:val="000000" w:themeColor="text1"/>
          <w:lang w:eastAsia="ro-RO"/>
        </w:rPr>
        <w:t>procedura de decontare se va desfășura la nevoie</w:t>
      </w:r>
      <w:r w:rsidRPr="00945BB2">
        <w:rPr>
          <w:rFonts w:ascii="Times New Roman" w:eastAsia="Times New Roman" w:hAnsi="Times New Roman" w:cs="Times New Roman"/>
          <w:color w:val="000000" w:themeColor="text1"/>
          <w:lang w:eastAsia="ro-RO"/>
        </w:rPr>
        <w:t xml:space="preserve"> î</w:t>
      </w:r>
      <w:r w:rsidR="006E4F12" w:rsidRPr="00945BB2">
        <w:rPr>
          <w:rFonts w:ascii="Times New Roman" w:eastAsia="Times New Roman" w:hAnsi="Times New Roman" w:cs="Times New Roman"/>
          <w:color w:val="000000" w:themeColor="text1"/>
          <w:lang w:eastAsia="ro-RO"/>
        </w:rPr>
        <w:t xml:space="preserve">n situația modificării dioptriei lentilelor dispozitivelor de corecţie speciale purtate de lucrători </w:t>
      </w:r>
      <w:r w:rsidRPr="00945BB2">
        <w:rPr>
          <w:rFonts w:ascii="Times New Roman" w:eastAsia="Times New Roman" w:hAnsi="Times New Roman" w:cs="Times New Roman"/>
          <w:color w:val="000000" w:themeColor="text1"/>
          <w:lang w:eastAsia="ro-RO"/>
        </w:rPr>
        <w:t xml:space="preserve">din cauza tulburărilor de vedere care impun utilizarea unui dispozitiv de corecție diferit de cel pentru care a fost efectuată decontarea precedentă, termenul putând fi astfel mai scurt de 12 luni. </w:t>
      </w:r>
    </w:p>
    <w:p w14:paraId="4E12D386" w14:textId="77777777" w:rsidR="00622F23" w:rsidRDefault="00622F23" w:rsidP="003727FC">
      <w:pPr>
        <w:shd w:val="clear" w:color="auto" w:fill="FFFFFF"/>
        <w:spacing w:after="0" w:line="240" w:lineRule="auto"/>
        <w:ind w:firstLine="360"/>
        <w:jc w:val="both"/>
        <w:rPr>
          <w:rFonts w:ascii="Times New Roman" w:eastAsia="Times New Roman" w:hAnsi="Times New Roman" w:cs="Times New Roman"/>
          <w:color w:val="000000" w:themeColor="text1"/>
          <w:lang w:eastAsia="ro-RO"/>
        </w:rPr>
      </w:pPr>
    </w:p>
    <w:p w14:paraId="7C389B9C" w14:textId="14473952" w:rsidR="00622F23" w:rsidRPr="00945BB2" w:rsidRDefault="00622F23" w:rsidP="00AF13F9">
      <w:pPr>
        <w:shd w:val="clear" w:color="auto" w:fill="FFFFFF"/>
        <w:spacing w:after="0" w:line="240" w:lineRule="auto"/>
        <w:ind w:firstLine="709"/>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Prezenta procedură și modelul tip de Cerere de decontare se comunică angajaților din cadrul aparatului propriu și structurile subordonate.</w:t>
      </w:r>
    </w:p>
    <w:p w14:paraId="50FFF540" w14:textId="77777777" w:rsidR="003727FC" w:rsidRPr="00945BB2" w:rsidRDefault="003727FC" w:rsidP="003727FC">
      <w:pPr>
        <w:spacing w:after="0"/>
        <w:jc w:val="both"/>
        <w:rPr>
          <w:rFonts w:ascii="Times New Roman" w:hAnsi="Times New Roman" w:cs="Times New Roman"/>
          <w:b/>
          <w:bCs/>
          <w:color w:val="000000" w:themeColor="text1"/>
        </w:rPr>
      </w:pPr>
    </w:p>
    <w:p w14:paraId="76C05293" w14:textId="575B7F47" w:rsidR="001A01BC" w:rsidRPr="00945BB2" w:rsidRDefault="00AF13F9" w:rsidP="003727FC">
      <w:pPr>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1A01BC" w:rsidRPr="00945BB2">
        <w:rPr>
          <w:rFonts w:ascii="Times New Roman" w:hAnsi="Times New Roman" w:cs="Times New Roman"/>
          <w:b/>
          <w:bCs/>
          <w:color w:val="000000" w:themeColor="text1"/>
        </w:rPr>
        <w:t>Director,                                                                                            Consilier juridic</w:t>
      </w:r>
    </w:p>
    <w:sectPr w:rsidR="001A01BC" w:rsidRPr="00945BB2" w:rsidSect="00AF13F9">
      <w:headerReference w:type="default" r:id="rId7"/>
      <w:footerReference w:type="default" r:id="rId8"/>
      <w:pgSz w:w="12240" w:h="15840"/>
      <w:pgMar w:top="1440" w:right="758" w:bottom="709"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FC7B" w14:textId="77777777" w:rsidR="003943E7" w:rsidRDefault="003943E7" w:rsidP="00AB7296">
      <w:pPr>
        <w:spacing w:after="0" w:line="240" w:lineRule="auto"/>
      </w:pPr>
      <w:r>
        <w:separator/>
      </w:r>
    </w:p>
  </w:endnote>
  <w:endnote w:type="continuationSeparator" w:id="0">
    <w:p w14:paraId="572E0022" w14:textId="77777777" w:rsidR="003943E7" w:rsidRDefault="003943E7" w:rsidP="00AB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01965"/>
      <w:docPartObj>
        <w:docPartGallery w:val="Page Numbers (Bottom of Page)"/>
        <w:docPartUnique/>
      </w:docPartObj>
    </w:sdtPr>
    <w:sdtEndPr>
      <w:rPr>
        <w:noProof/>
      </w:rPr>
    </w:sdtEndPr>
    <w:sdtContent>
      <w:p w14:paraId="2F5B4AB8" w14:textId="5C4DFC43" w:rsidR="00AF13F9" w:rsidRDefault="00AF1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88A1C" w14:textId="77777777" w:rsidR="00AF13F9" w:rsidRDefault="00AF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4125" w14:textId="77777777" w:rsidR="003943E7" w:rsidRDefault="003943E7" w:rsidP="00AB7296">
      <w:pPr>
        <w:spacing w:after="0" w:line="240" w:lineRule="auto"/>
      </w:pPr>
      <w:r>
        <w:separator/>
      </w:r>
    </w:p>
  </w:footnote>
  <w:footnote w:type="continuationSeparator" w:id="0">
    <w:p w14:paraId="39FBF256" w14:textId="77777777" w:rsidR="003943E7" w:rsidRDefault="003943E7" w:rsidP="00AB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58F7" w14:textId="581ECAAA" w:rsidR="00AB7296" w:rsidRPr="00AB7296" w:rsidRDefault="00AB7296">
    <w:pPr>
      <w:pStyle w:val="Header"/>
      <w:rPr>
        <w:rFonts w:ascii="Times New Roman" w:hAnsi="Times New Roman" w:cs="Times New Roman"/>
        <w:sz w:val="24"/>
        <w:szCs w:val="24"/>
      </w:rPr>
    </w:pPr>
    <w:r w:rsidRPr="00AB7296">
      <w:rPr>
        <w:rFonts w:ascii="Times New Roman" w:hAnsi="Times New Roman" w:cs="Times New Roman"/>
        <w:sz w:val="24"/>
        <w:szCs w:val="24"/>
      </w:rPr>
      <w:t>Unitate ...............................</w:t>
    </w:r>
  </w:p>
  <w:p w14:paraId="19A2B015" w14:textId="62EEF1D9" w:rsidR="00AB7296" w:rsidRDefault="00AB7296">
    <w:pPr>
      <w:pStyle w:val="Header"/>
      <w:rPr>
        <w:rFonts w:ascii="Times New Roman" w:hAnsi="Times New Roman" w:cs="Times New Roman"/>
        <w:sz w:val="24"/>
        <w:szCs w:val="24"/>
      </w:rPr>
    </w:pPr>
    <w:r w:rsidRPr="00AB7296">
      <w:rPr>
        <w:rFonts w:ascii="Times New Roman" w:hAnsi="Times New Roman" w:cs="Times New Roman"/>
        <w:sz w:val="24"/>
        <w:szCs w:val="24"/>
      </w:rPr>
      <w:t>Adresă ...............................</w:t>
    </w:r>
  </w:p>
  <w:p w14:paraId="31388388" w14:textId="6C6467CC" w:rsidR="00622F23" w:rsidRPr="00AB7296" w:rsidRDefault="00622F23">
    <w:pPr>
      <w:pStyle w:val="Header"/>
      <w:rPr>
        <w:rFonts w:ascii="Times New Roman" w:hAnsi="Times New Roman" w:cs="Times New Roman"/>
        <w:sz w:val="24"/>
        <w:szCs w:val="24"/>
      </w:rPr>
    </w:pPr>
    <w:r>
      <w:rPr>
        <w:rFonts w:ascii="Times New Roman" w:hAnsi="Times New Roman" w:cs="Times New Roman"/>
        <w:sz w:val="24"/>
        <w:szCs w:val="24"/>
      </w:rPr>
      <w:t>Data</w:t>
    </w:r>
    <w:r w:rsidR="007D78A4">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57E"/>
    <w:multiLevelType w:val="hybridMultilevel"/>
    <w:tmpl w:val="B958DF7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5E08126A"/>
    <w:multiLevelType w:val="hybridMultilevel"/>
    <w:tmpl w:val="EDA0D0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F550A5C"/>
    <w:multiLevelType w:val="hybridMultilevel"/>
    <w:tmpl w:val="F1F6F85E"/>
    <w:lvl w:ilvl="0" w:tplc="4894D5C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1CA5813"/>
    <w:multiLevelType w:val="hybridMultilevel"/>
    <w:tmpl w:val="EF402CE2"/>
    <w:lvl w:ilvl="0" w:tplc="04180001">
      <w:start w:val="1"/>
      <w:numFmt w:val="bullet"/>
      <w:lvlText w:val=""/>
      <w:lvlJc w:val="left"/>
      <w:pPr>
        <w:ind w:left="928"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A02004A"/>
    <w:multiLevelType w:val="hybridMultilevel"/>
    <w:tmpl w:val="4EC8D1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90883188">
    <w:abstractNumId w:val="1"/>
  </w:num>
  <w:num w:numId="2" w16cid:durableId="1986933874">
    <w:abstractNumId w:val="2"/>
  </w:num>
  <w:num w:numId="3" w16cid:durableId="821576878">
    <w:abstractNumId w:val="0"/>
  </w:num>
  <w:num w:numId="4" w16cid:durableId="605767244">
    <w:abstractNumId w:val="4"/>
  </w:num>
  <w:num w:numId="5" w16cid:durableId="1537617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DB"/>
    <w:rsid w:val="00003DE0"/>
    <w:rsid w:val="00063C34"/>
    <w:rsid w:val="0007488B"/>
    <w:rsid w:val="000B123F"/>
    <w:rsid w:val="000E5FD3"/>
    <w:rsid w:val="001164C5"/>
    <w:rsid w:val="00121EF2"/>
    <w:rsid w:val="00160DB9"/>
    <w:rsid w:val="001771EB"/>
    <w:rsid w:val="001A01BC"/>
    <w:rsid w:val="001B049B"/>
    <w:rsid w:val="0024357C"/>
    <w:rsid w:val="002B65DB"/>
    <w:rsid w:val="00365418"/>
    <w:rsid w:val="003727FC"/>
    <w:rsid w:val="003778E1"/>
    <w:rsid w:val="003943E7"/>
    <w:rsid w:val="003A114B"/>
    <w:rsid w:val="003A7B34"/>
    <w:rsid w:val="003E02E7"/>
    <w:rsid w:val="0046795C"/>
    <w:rsid w:val="00486C95"/>
    <w:rsid w:val="0055060C"/>
    <w:rsid w:val="00622F23"/>
    <w:rsid w:val="006E4F12"/>
    <w:rsid w:val="00737BF6"/>
    <w:rsid w:val="007D78A4"/>
    <w:rsid w:val="008B4CDF"/>
    <w:rsid w:val="00945BB2"/>
    <w:rsid w:val="00977B1D"/>
    <w:rsid w:val="00A15E06"/>
    <w:rsid w:val="00A21C19"/>
    <w:rsid w:val="00AB7296"/>
    <w:rsid w:val="00AF13F9"/>
    <w:rsid w:val="00B2246D"/>
    <w:rsid w:val="00BC7451"/>
    <w:rsid w:val="00C05475"/>
    <w:rsid w:val="00C20F7F"/>
    <w:rsid w:val="00C800D6"/>
    <w:rsid w:val="00C93F7F"/>
    <w:rsid w:val="00CE2332"/>
    <w:rsid w:val="00CF35EB"/>
    <w:rsid w:val="00D84452"/>
    <w:rsid w:val="00E857F4"/>
    <w:rsid w:val="00E869E5"/>
    <w:rsid w:val="00F573AF"/>
    <w:rsid w:val="00F81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24244"/>
  <w15:chartTrackingRefBased/>
  <w15:docId w15:val="{1F27F5FE-1C13-4458-BE1B-0BECC0F8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5DB"/>
    <w:rPr>
      <w:rFonts w:eastAsiaTheme="majorEastAsia" w:cstheme="majorBidi"/>
      <w:color w:val="272727" w:themeColor="text1" w:themeTint="D8"/>
    </w:rPr>
  </w:style>
  <w:style w:type="paragraph" w:styleId="Title">
    <w:name w:val="Title"/>
    <w:basedOn w:val="Normal"/>
    <w:next w:val="Normal"/>
    <w:link w:val="TitleChar"/>
    <w:uiPriority w:val="10"/>
    <w:qFormat/>
    <w:rsid w:val="002B6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5DB"/>
    <w:pPr>
      <w:spacing w:before="160"/>
      <w:jc w:val="center"/>
    </w:pPr>
    <w:rPr>
      <w:i/>
      <w:iCs/>
      <w:color w:val="404040" w:themeColor="text1" w:themeTint="BF"/>
    </w:rPr>
  </w:style>
  <w:style w:type="character" w:customStyle="1" w:styleId="QuoteChar">
    <w:name w:val="Quote Char"/>
    <w:basedOn w:val="DefaultParagraphFont"/>
    <w:link w:val="Quote"/>
    <w:uiPriority w:val="29"/>
    <w:rsid w:val="002B65DB"/>
    <w:rPr>
      <w:i/>
      <w:iCs/>
      <w:color w:val="404040" w:themeColor="text1" w:themeTint="BF"/>
    </w:rPr>
  </w:style>
  <w:style w:type="paragraph" w:styleId="ListParagraph">
    <w:name w:val="List Paragraph"/>
    <w:basedOn w:val="Normal"/>
    <w:uiPriority w:val="34"/>
    <w:qFormat/>
    <w:rsid w:val="002B65DB"/>
    <w:pPr>
      <w:ind w:left="720"/>
      <w:contextualSpacing/>
    </w:pPr>
  </w:style>
  <w:style w:type="character" w:styleId="IntenseEmphasis">
    <w:name w:val="Intense Emphasis"/>
    <w:basedOn w:val="DefaultParagraphFont"/>
    <w:uiPriority w:val="21"/>
    <w:qFormat/>
    <w:rsid w:val="002B65DB"/>
    <w:rPr>
      <w:i/>
      <w:iCs/>
      <w:color w:val="0F4761" w:themeColor="accent1" w:themeShade="BF"/>
    </w:rPr>
  </w:style>
  <w:style w:type="paragraph" w:styleId="IntenseQuote">
    <w:name w:val="Intense Quote"/>
    <w:basedOn w:val="Normal"/>
    <w:next w:val="Normal"/>
    <w:link w:val="IntenseQuoteChar"/>
    <w:uiPriority w:val="30"/>
    <w:qFormat/>
    <w:rsid w:val="002B6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5DB"/>
    <w:rPr>
      <w:i/>
      <w:iCs/>
      <w:color w:val="0F4761" w:themeColor="accent1" w:themeShade="BF"/>
    </w:rPr>
  </w:style>
  <w:style w:type="character" w:styleId="IntenseReference">
    <w:name w:val="Intense Reference"/>
    <w:basedOn w:val="DefaultParagraphFont"/>
    <w:uiPriority w:val="32"/>
    <w:qFormat/>
    <w:rsid w:val="002B65DB"/>
    <w:rPr>
      <w:b/>
      <w:bCs/>
      <w:smallCaps/>
      <w:color w:val="0F4761" w:themeColor="accent1" w:themeShade="BF"/>
      <w:spacing w:val="5"/>
    </w:rPr>
  </w:style>
  <w:style w:type="paragraph" w:styleId="Header">
    <w:name w:val="header"/>
    <w:basedOn w:val="Normal"/>
    <w:link w:val="HeaderChar"/>
    <w:uiPriority w:val="99"/>
    <w:unhideWhenUsed/>
    <w:rsid w:val="00AB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296"/>
  </w:style>
  <w:style w:type="paragraph" w:styleId="Footer">
    <w:name w:val="footer"/>
    <w:basedOn w:val="Normal"/>
    <w:link w:val="FooterChar"/>
    <w:uiPriority w:val="99"/>
    <w:unhideWhenUsed/>
    <w:rsid w:val="00AB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296"/>
  </w:style>
  <w:style w:type="character" w:customStyle="1" w:styleId="alb">
    <w:name w:val="a_lb"/>
    <w:basedOn w:val="DefaultParagraphFont"/>
    <w:rsid w:val="00F8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9">
      <w:bodyDiv w:val="1"/>
      <w:marLeft w:val="0"/>
      <w:marRight w:val="0"/>
      <w:marTop w:val="0"/>
      <w:marBottom w:val="0"/>
      <w:divBdr>
        <w:top w:val="none" w:sz="0" w:space="0" w:color="auto"/>
        <w:left w:val="none" w:sz="0" w:space="0" w:color="auto"/>
        <w:bottom w:val="none" w:sz="0" w:space="0" w:color="auto"/>
        <w:right w:val="none" w:sz="0" w:space="0" w:color="auto"/>
      </w:divBdr>
    </w:div>
    <w:div w:id="64841818">
      <w:bodyDiv w:val="1"/>
      <w:marLeft w:val="0"/>
      <w:marRight w:val="0"/>
      <w:marTop w:val="0"/>
      <w:marBottom w:val="0"/>
      <w:divBdr>
        <w:top w:val="none" w:sz="0" w:space="0" w:color="auto"/>
        <w:left w:val="none" w:sz="0" w:space="0" w:color="auto"/>
        <w:bottom w:val="none" w:sz="0" w:space="0" w:color="auto"/>
        <w:right w:val="none" w:sz="0" w:space="0" w:color="auto"/>
      </w:divBdr>
      <w:divsChild>
        <w:div w:id="162010857">
          <w:marLeft w:val="0"/>
          <w:marRight w:val="0"/>
          <w:marTop w:val="72"/>
          <w:marBottom w:val="0"/>
          <w:divBdr>
            <w:top w:val="none" w:sz="0" w:space="0" w:color="auto"/>
            <w:left w:val="none" w:sz="0" w:space="0" w:color="auto"/>
            <w:bottom w:val="none" w:sz="0" w:space="0" w:color="auto"/>
            <w:right w:val="none" w:sz="0" w:space="0" w:color="auto"/>
          </w:divBdr>
        </w:div>
      </w:divsChild>
    </w:div>
    <w:div w:id="270432445">
      <w:bodyDiv w:val="1"/>
      <w:marLeft w:val="0"/>
      <w:marRight w:val="0"/>
      <w:marTop w:val="0"/>
      <w:marBottom w:val="0"/>
      <w:divBdr>
        <w:top w:val="none" w:sz="0" w:space="0" w:color="auto"/>
        <w:left w:val="none" w:sz="0" w:space="0" w:color="auto"/>
        <w:bottom w:val="none" w:sz="0" w:space="0" w:color="auto"/>
        <w:right w:val="none" w:sz="0" w:space="0" w:color="auto"/>
      </w:divBdr>
    </w:div>
    <w:div w:id="548078048">
      <w:bodyDiv w:val="1"/>
      <w:marLeft w:val="0"/>
      <w:marRight w:val="0"/>
      <w:marTop w:val="0"/>
      <w:marBottom w:val="0"/>
      <w:divBdr>
        <w:top w:val="none" w:sz="0" w:space="0" w:color="auto"/>
        <w:left w:val="none" w:sz="0" w:space="0" w:color="auto"/>
        <w:bottom w:val="none" w:sz="0" w:space="0" w:color="auto"/>
        <w:right w:val="none" w:sz="0" w:space="0" w:color="auto"/>
      </w:divBdr>
      <w:divsChild>
        <w:div w:id="1817795999">
          <w:marLeft w:val="0"/>
          <w:marRight w:val="0"/>
          <w:marTop w:val="0"/>
          <w:marBottom w:val="240"/>
          <w:divBdr>
            <w:top w:val="none" w:sz="0" w:space="0" w:color="auto"/>
            <w:left w:val="none" w:sz="0" w:space="0" w:color="auto"/>
            <w:bottom w:val="none" w:sz="0" w:space="0" w:color="auto"/>
            <w:right w:val="none" w:sz="0" w:space="0" w:color="auto"/>
          </w:divBdr>
          <w:divsChild>
            <w:div w:id="1413578073">
              <w:marLeft w:val="0"/>
              <w:marRight w:val="0"/>
              <w:marTop w:val="72"/>
              <w:marBottom w:val="0"/>
              <w:divBdr>
                <w:top w:val="none" w:sz="0" w:space="0" w:color="auto"/>
                <w:left w:val="none" w:sz="0" w:space="0" w:color="auto"/>
                <w:bottom w:val="none" w:sz="0" w:space="0" w:color="auto"/>
                <w:right w:val="none" w:sz="0" w:space="0" w:color="auto"/>
              </w:divBdr>
            </w:div>
            <w:div w:id="1976252123">
              <w:marLeft w:val="0"/>
              <w:marRight w:val="0"/>
              <w:marTop w:val="0"/>
              <w:marBottom w:val="0"/>
              <w:divBdr>
                <w:top w:val="none" w:sz="0" w:space="0" w:color="auto"/>
                <w:left w:val="none" w:sz="0" w:space="0" w:color="auto"/>
                <w:bottom w:val="none" w:sz="0" w:space="0" w:color="auto"/>
                <w:right w:val="none" w:sz="0" w:space="0" w:color="auto"/>
              </w:divBdr>
            </w:div>
            <w:div w:id="217592340">
              <w:marLeft w:val="0"/>
              <w:marRight w:val="0"/>
              <w:marTop w:val="0"/>
              <w:marBottom w:val="0"/>
              <w:divBdr>
                <w:top w:val="none" w:sz="0" w:space="0" w:color="auto"/>
                <w:left w:val="none" w:sz="0" w:space="0" w:color="auto"/>
                <w:bottom w:val="none" w:sz="0" w:space="0" w:color="auto"/>
                <w:right w:val="none" w:sz="0" w:space="0" w:color="auto"/>
              </w:divBdr>
            </w:div>
            <w:div w:id="1049495452">
              <w:marLeft w:val="0"/>
              <w:marRight w:val="0"/>
              <w:marTop w:val="0"/>
              <w:marBottom w:val="0"/>
              <w:divBdr>
                <w:top w:val="none" w:sz="0" w:space="0" w:color="auto"/>
                <w:left w:val="none" w:sz="0" w:space="0" w:color="auto"/>
                <w:bottom w:val="none" w:sz="0" w:space="0" w:color="auto"/>
                <w:right w:val="none" w:sz="0" w:space="0" w:color="auto"/>
              </w:divBdr>
            </w:div>
          </w:divsChild>
        </w:div>
        <w:div w:id="1795370865">
          <w:marLeft w:val="0"/>
          <w:marRight w:val="0"/>
          <w:marTop w:val="0"/>
          <w:marBottom w:val="240"/>
          <w:divBdr>
            <w:top w:val="none" w:sz="0" w:space="0" w:color="auto"/>
            <w:left w:val="none" w:sz="0" w:space="0" w:color="auto"/>
            <w:bottom w:val="none" w:sz="0" w:space="0" w:color="auto"/>
            <w:right w:val="none" w:sz="0" w:space="0" w:color="auto"/>
          </w:divBdr>
          <w:divsChild>
            <w:div w:id="116990865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746679906">
      <w:bodyDiv w:val="1"/>
      <w:marLeft w:val="0"/>
      <w:marRight w:val="0"/>
      <w:marTop w:val="0"/>
      <w:marBottom w:val="0"/>
      <w:divBdr>
        <w:top w:val="none" w:sz="0" w:space="0" w:color="auto"/>
        <w:left w:val="none" w:sz="0" w:space="0" w:color="auto"/>
        <w:bottom w:val="none" w:sz="0" w:space="0" w:color="auto"/>
        <w:right w:val="none" w:sz="0" w:space="0" w:color="auto"/>
      </w:divBdr>
      <w:divsChild>
        <w:div w:id="1853108460">
          <w:marLeft w:val="0"/>
          <w:marRight w:val="0"/>
          <w:marTop w:val="72"/>
          <w:marBottom w:val="0"/>
          <w:divBdr>
            <w:top w:val="none" w:sz="0" w:space="0" w:color="auto"/>
            <w:left w:val="none" w:sz="0" w:space="0" w:color="auto"/>
            <w:bottom w:val="none" w:sz="0" w:space="0" w:color="auto"/>
            <w:right w:val="none" w:sz="0" w:space="0" w:color="auto"/>
          </w:divBdr>
        </w:div>
        <w:div w:id="1417946416">
          <w:marLeft w:val="0"/>
          <w:marRight w:val="0"/>
          <w:marTop w:val="72"/>
          <w:marBottom w:val="0"/>
          <w:divBdr>
            <w:top w:val="none" w:sz="0" w:space="0" w:color="auto"/>
            <w:left w:val="none" w:sz="0" w:space="0" w:color="auto"/>
            <w:bottom w:val="none" w:sz="0" w:space="0" w:color="auto"/>
            <w:right w:val="none" w:sz="0" w:space="0" w:color="auto"/>
          </w:divBdr>
        </w:div>
        <w:div w:id="712996691">
          <w:marLeft w:val="0"/>
          <w:marRight w:val="0"/>
          <w:marTop w:val="72"/>
          <w:marBottom w:val="0"/>
          <w:divBdr>
            <w:top w:val="none" w:sz="0" w:space="0" w:color="auto"/>
            <w:left w:val="none" w:sz="0" w:space="0" w:color="auto"/>
            <w:bottom w:val="none" w:sz="0" w:space="0" w:color="auto"/>
            <w:right w:val="none" w:sz="0" w:space="0" w:color="auto"/>
          </w:divBdr>
        </w:div>
        <w:div w:id="171581031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dc:creator>
  <cp:keywords/>
  <dc:description/>
  <cp:lastModifiedBy>Office 2</cp:lastModifiedBy>
  <cp:revision>43</cp:revision>
  <dcterms:created xsi:type="dcterms:W3CDTF">2025-03-06T04:38:00Z</dcterms:created>
  <dcterms:modified xsi:type="dcterms:W3CDTF">2025-03-06T14:25:00Z</dcterms:modified>
</cp:coreProperties>
</file>